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B" w:rsidRPr="00ED7277" w:rsidRDefault="00655B7B" w:rsidP="00655B7B">
      <w:pPr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 xml:space="preserve">Na osnovu člana 13, a u vezi člana 29 Zakona o procjeni uticaja na životnu sredinu (“Sl. list RCG”, br. 80/05 i „Sl. list CG“, </w:t>
      </w:r>
      <w:r w:rsidRPr="00ED7277">
        <w:rPr>
          <w:rFonts w:ascii="Arial" w:hAnsi="Arial" w:cs="Arial"/>
          <w:bCs/>
          <w:lang w:val="sr-Latn-CS"/>
        </w:rPr>
        <w:t>br. 40/10, 73/10, 40/11 i 27/13</w:t>
      </w:r>
      <w:r w:rsidRPr="00ED7277">
        <w:rPr>
          <w:rFonts w:ascii="Arial" w:hAnsi="Arial" w:cs="Arial"/>
          <w:lang w:val="sr-Latn-CS"/>
        </w:rPr>
        <w:t>), Sekretarijat za planiranje i uređenje prostora i zaštitu životne sredine Glavnog grada Podgorica</w:t>
      </w:r>
    </w:p>
    <w:p w:rsidR="00655B7B" w:rsidRPr="00ED7277" w:rsidRDefault="00655B7B" w:rsidP="00655B7B">
      <w:pPr>
        <w:jc w:val="both"/>
        <w:rPr>
          <w:rFonts w:ascii="Arial" w:hAnsi="Arial" w:cs="Arial"/>
          <w:lang w:val="sr-Latn-CS"/>
        </w:rPr>
      </w:pPr>
    </w:p>
    <w:p w:rsidR="00655B7B" w:rsidRPr="00ED7277" w:rsidRDefault="00655B7B" w:rsidP="00655B7B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655B7B" w:rsidRPr="00ED7277" w:rsidRDefault="00655B7B" w:rsidP="00655B7B">
      <w:pPr>
        <w:jc w:val="center"/>
        <w:rPr>
          <w:rFonts w:ascii="Arial" w:hAnsi="Arial" w:cs="Arial"/>
          <w:lang w:val="sr-Latn-CS"/>
        </w:rPr>
      </w:pPr>
    </w:p>
    <w:p w:rsidR="00655B7B" w:rsidRPr="00ED7277" w:rsidRDefault="00655B7B" w:rsidP="00655B7B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655B7B" w:rsidRPr="00ED7277" w:rsidRDefault="00655B7B" w:rsidP="00655B7B">
      <w:pPr>
        <w:jc w:val="center"/>
        <w:rPr>
          <w:rFonts w:ascii="Arial" w:hAnsi="Arial" w:cs="Arial"/>
          <w:lang w:val="sr-Latn-CS"/>
        </w:rPr>
      </w:pPr>
    </w:p>
    <w:p w:rsidR="00655B7B" w:rsidRPr="00ED7277" w:rsidRDefault="00655B7B" w:rsidP="00655B7B">
      <w:pPr>
        <w:jc w:val="center"/>
        <w:rPr>
          <w:rFonts w:ascii="Arial" w:hAnsi="Arial" w:cs="Arial"/>
          <w:lang w:val="sr-Latn-CS"/>
        </w:rPr>
      </w:pPr>
    </w:p>
    <w:p w:rsidR="00655B7B" w:rsidRPr="00ED7277" w:rsidRDefault="00655B7B" w:rsidP="00655B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 w:rsidRPr="00ED7277">
        <w:rPr>
          <w:rFonts w:ascii="Arial" w:hAnsi="Arial" w:cs="Arial"/>
          <w:bCs/>
          <w:lang w:val="sr-Latn-CS"/>
        </w:rPr>
        <w:t>da je nosiocu projekta, „Crnogorski Telekom“ d.o.o. iz Podgorice, donijeto Rješenje broj: UP.08-353/1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>-</w:t>
      </w:r>
      <w:r>
        <w:rPr>
          <w:rFonts w:ascii="Arial" w:hAnsi="Arial" w:cs="Arial"/>
          <w:bCs/>
          <w:lang w:val="sr-Latn-CS"/>
        </w:rPr>
        <w:t>198</w:t>
      </w:r>
      <w:r w:rsidRPr="00ED7277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2</w:t>
      </w:r>
      <w:r w:rsidRPr="00ED7277">
        <w:rPr>
          <w:rFonts w:ascii="Arial" w:hAnsi="Arial" w:cs="Arial"/>
          <w:lang w:val="sr-Latn-CS"/>
        </w:rPr>
        <w:t xml:space="preserve"> </w:t>
      </w:r>
      <w:r w:rsidRPr="00ED7277">
        <w:rPr>
          <w:rFonts w:ascii="Arial" w:hAnsi="Arial" w:cs="Arial"/>
          <w:bCs/>
          <w:lang w:val="sr-Latn-CS"/>
        </w:rPr>
        <w:t xml:space="preserve">od </w:t>
      </w:r>
      <w:r>
        <w:rPr>
          <w:rFonts w:ascii="Arial" w:hAnsi="Arial" w:cs="Arial"/>
          <w:bCs/>
          <w:lang w:val="sr-Latn-CS"/>
        </w:rPr>
        <w:t>31</w:t>
      </w:r>
      <w:r w:rsidRPr="00ED7277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07</w:t>
      </w:r>
      <w:r w:rsidRPr="00ED7277">
        <w:rPr>
          <w:rFonts w:ascii="Arial" w:hAnsi="Arial" w:cs="Arial"/>
          <w:bCs/>
          <w:lang w:val="sr-Latn-CS"/>
        </w:rPr>
        <w:t>.201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 xml:space="preserve">. godine, kojim je odlučeno da je za </w:t>
      </w:r>
      <w:r w:rsidRPr="00ED7277">
        <w:rPr>
          <w:rFonts w:ascii="Arial" w:hAnsi="Arial" w:cs="Arial"/>
          <w:szCs w:val="23"/>
          <w:lang w:val="sr-Latn-CS"/>
        </w:rPr>
        <w:t>objekat bazne stanice mobilne telefonije „</w:t>
      </w:r>
      <w:r>
        <w:rPr>
          <w:rFonts w:ascii="Arial" w:hAnsi="Arial" w:cs="Arial"/>
          <w:szCs w:val="23"/>
          <w:lang w:val="sr-Latn-CS"/>
        </w:rPr>
        <w:t>Blok V2</w:t>
      </w:r>
      <w:r w:rsidRPr="00ED7277">
        <w:rPr>
          <w:rFonts w:ascii="Arial" w:hAnsi="Arial" w:cs="Arial"/>
          <w:szCs w:val="23"/>
          <w:lang w:val="sr-Latn-CS"/>
        </w:rPr>
        <w:t xml:space="preserve">“, koji će biti lociran </w:t>
      </w:r>
      <w:r w:rsidRPr="00724515">
        <w:rPr>
          <w:rFonts w:ascii="Arial" w:hAnsi="Arial" w:cs="Arial"/>
          <w:szCs w:val="23"/>
          <w:lang w:val="sr-Latn-CS"/>
        </w:rPr>
        <w:t>na krovu stambenog objekta na katastarskoj parceli broj 1162 KO Podgorica l</w:t>
      </w:r>
      <w:r w:rsidRPr="00ED7277">
        <w:rPr>
          <w:rFonts w:ascii="Arial" w:hAnsi="Arial" w:cs="Arial"/>
          <w:szCs w:val="23"/>
          <w:lang w:val="sr-Latn-CS"/>
        </w:rPr>
        <w:t>, u Podgorici, potrebna procjena uticaja na životnu sredinu.</w:t>
      </w:r>
      <w:r w:rsidRPr="00ED7277">
        <w:rPr>
          <w:rFonts w:ascii="Arial" w:hAnsi="Arial" w:cs="Arial"/>
          <w:bCs/>
          <w:sz w:val="28"/>
          <w:lang w:val="sr-Latn-CS"/>
        </w:rPr>
        <w:t xml:space="preserve"> </w:t>
      </w:r>
    </w:p>
    <w:p w:rsidR="00655B7B" w:rsidRPr="00ED7277" w:rsidRDefault="00655B7B" w:rsidP="00655B7B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655B7B" w:rsidRPr="00ED7277" w:rsidRDefault="00655B7B" w:rsidP="00655B7B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655B7B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B"/>
    <w:rsid w:val="001B2089"/>
    <w:rsid w:val="00655B7B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C806-FD4B-4810-8C14-A68879A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2018-07-27T06:40:00Z</dcterms:created>
  <dcterms:modified xsi:type="dcterms:W3CDTF">2018-07-27T06:40:00Z</dcterms:modified>
</cp:coreProperties>
</file>