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33" w:rsidRDefault="00D54233" w:rsidP="00D5423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Na osnovu člana 13, a u vezi člana 29 Zakona o procjeni uticaja na životnu sredinu („Sl. list RCG“, br. 80/05 i </w:t>
      </w:r>
      <w:r>
        <w:rPr>
          <w:rFonts w:ascii="Arial" w:hAnsi="Arial" w:cs="Arial"/>
        </w:rPr>
        <w:t xml:space="preserve">„Sl. </w:t>
      </w:r>
      <w:proofErr w:type="gramStart"/>
      <w:r>
        <w:rPr>
          <w:rFonts w:ascii="Arial" w:hAnsi="Arial" w:cs="Arial"/>
        </w:rPr>
        <w:t>list</w:t>
      </w:r>
      <w:proofErr w:type="gramEnd"/>
      <w:r>
        <w:rPr>
          <w:rFonts w:ascii="Arial" w:hAnsi="Arial" w:cs="Arial"/>
        </w:rPr>
        <w:t xml:space="preserve"> CG“, br. 40/10, 73/10, </w:t>
      </w:r>
      <w:r>
        <w:rPr>
          <w:rFonts w:ascii="Arial" w:hAnsi="Arial" w:cs="Arial"/>
          <w:lang w:val="hr-HR"/>
        </w:rPr>
        <w:t>40/11, 27/13 i 52/16</w:t>
      </w:r>
      <w:r>
        <w:rPr>
          <w:rFonts w:ascii="Arial" w:hAnsi="Arial" w:cs="Arial"/>
          <w:lang w:val="sr-Latn-CS"/>
        </w:rPr>
        <w:t>)</w:t>
      </w:r>
    </w:p>
    <w:p w:rsidR="00D54233" w:rsidRDefault="00D54233" w:rsidP="00D54233">
      <w:pPr>
        <w:jc w:val="both"/>
        <w:rPr>
          <w:rFonts w:ascii="Arial" w:hAnsi="Arial" w:cs="Arial"/>
          <w:lang w:val="sr-Latn-CS"/>
        </w:rPr>
      </w:pPr>
    </w:p>
    <w:p w:rsidR="00D54233" w:rsidRDefault="00D54233" w:rsidP="00D54233">
      <w:pPr>
        <w:rPr>
          <w:rFonts w:ascii="Arial" w:hAnsi="Arial" w:cs="Arial"/>
          <w:lang w:val="sr-Latn-CS"/>
        </w:rPr>
      </w:pPr>
    </w:p>
    <w:p w:rsidR="00D54233" w:rsidRDefault="00D54233" w:rsidP="00D54233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i uređenje prostora i zaštitu životne sredine Glavnog grada – Podgorica  </w:t>
      </w:r>
    </w:p>
    <w:p w:rsidR="00D54233" w:rsidRDefault="00D54233" w:rsidP="00D54233">
      <w:pPr>
        <w:rPr>
          <w:rFonts w:ascii="Arial" w:hAnsi="Arial" w:cs="Arial"/>
          <w:b/>
          <w:lang w:val="sr-Latn-CS"/>
        </w:rPr>
      </w:pPr>
    </w:p>
    <w:p w:rsidR="00D54233" w:rsidRDefault="00D54233" w:rsidP="00D54233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D54233" w:rsidRDefault="00D54233" w:rsidP="00D54233">
      <w:pPr>
        <w:rPr>
          <w:rFonts w:ascii="Arial" w:hAnsi="Arial" w:cs="Arial"/>
          <w:b/>
          <w:lang w:val="sr-Latn-CS"/>
        </w:rPr>
      </w:pPr>
    </w:p>
    <w:p w:rsidR="00D54233" w:rsidRDefault="00D54233" w:rsidP="00D54233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zainteresovanu javnost</w:t>
      </w:r>
    </w:p>
    <w:p w:rsidR="00D54233" w:rsidRDefault="00D54233" w:rsidP="00D54233">
      <w:pPr>
        <w:jc w:val="center"/>
        <w:rPr>
          <w:rFonts w:ascii="Arial" w:hAnsi="Arial" w:cs="Arial"/>
          <w:b/>
          <w:lang w:val="sr-Latn-CS"/>
        </w:rPr>
      </w:pPr>
    </w:p>
    <w:p w:rsidR="00D54233" w:rsidRDefault="00D54233" w:rsidP="00D54233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je nosiocu projekta „MONTENEGRO PETROL“ iz Podgorice, donijeto Rješenje broj </w:t>
      </w:r>
      <w:r>
        <w:rPr>
          <w:rFonts w:ascii="Arial" w:hAnsi="Arial" w:cs="Arial"/>
          <w:lang w:val="hr-HR"/>
        </w:rPr>
        <w:t xml:space="preserve">08-353/18-213/3 od 29. avgusta 2018. godine, kojim je odlučeno da nije potrebna procjena uticaja na životnu sredinu </w:t>
      </w:r>
      <w:r>
        <w:rPr>
          <w:rFonts w:ascii="Arial" w:hAnsi="Arial" w:cs="Arial"/>
          <w:lang w:val="sr-Latn-CS"/>
        </w:rPr>
        <w:t xml:space="preserve">za objekat trafostanice TS 10/0.4 kV, na kat. parceli broj </w:t>
      </w:r>
      <w:r>
        <w:rPr>
          <w:rFonts w:ascii="Tahoma" w:hAnsi="Tahoma"/>
          <w:lang w:val="sl-SI"/>
        </w:rPr>
        <w:t>2227/3 KO Mahala-Golubovci</w:t>
      </w:r>
      <w:r>
        <w:rPr>
          <w:rFonts w:ascii="Arial" w:hAnsi="Arial" w:cs="Arial"/>
          <w:lang w:val="sr-Latn-CS"/>
        </w:rPr>
        <w:t>, Glavni grad Podgorica.</w:t>
      </w:r>
    </w:p>
    <w:p w:rsidR="00D54233" w:rsidRDefault="00D54233" w:rsidP="00D54233">
      <w:pPr>
        <w:rPr>
          <w:rFonts w:ascii="Arial" w:hAnsi="Arial" w:cs="Arial"/>
          <w:lang w:val="sr-Latn-CS"/>
        </w:rPr>
      </w:pPr>
    </w:p>
    <w:p w:rsidR="00D54233" w:rsidRDefault="00D54233" w:rsidP="00D54233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 u vremenskom okviru od petnaest (15) dana od dana objavljivanja ovog obavještenja.</w:t>
      </w:r>
    </w:p>
    <w:p w:rsidR="00D54233" w:rsidRDefault="00D54233" w:rsidP="00D54233">
      <w:pPr>
        <w:rPr>
          <w:rFonts w:ascii="Arial" w:hAnsi="Arial" w:cs="Arial"/>
          <w:lang w:val="sr-Latn-CS"/>
        </w:rPr>
      </w:pPr>
    </w:p>
    <w:p w:rsidR="006A0FE0" w:rsidRDefault="006A0FE0"/>
    <w:sectPr w:rsidR="006A0FE0" w:rsidSect="006A0FE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4233"/>
    <w:rsid w:val="006A0FE0"/>
    <w:rsid w:val="00D5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v.vukcevic</dc:creator>
  <cp:lastModifiedBy>v.vukcevic</cp:lastModifiedBy>
  <cp:revision>1</cp:revision>
  <dcterms:created xsi:type="dcterms:W3CDTF">2018-08-29T07:24:00Z</dcterms:created>
  <dcterms:modified xsi:type="dcterms:W3CDTF">2018-08-29T07:25:00Z</dcterms:modified>
</cp:coreProperties>
</file>