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C6" w:rsidRPr="00ED7277" w:rsidRDefault="005A00C6" w:rsidP="005A00C6">
      <w:pPr>
        <w:jc w:val="both"/>
        <w:rPr>
          <w:rFonts w:ascii="Arial" w:hAnsi="Arial" w:cs="Arial"/>
          <w:lang w:val="sr-Latn-CS"/>
        </w:rPr>
      </w:pPr>
      <w:r w:rsidRPr="00ED7277">
        <w:rPr>
          <w:rFonts w:ascii="Arial" w:hAnsi="Arial" w:cs="Arial"/>
          <w:lang w:val="sr-Latn-CS"/>
        </w:rPr>
        <w:t xml:space="preserve">Na osnovu člana 13, a u vezi člana 29 Zakona o procjeni uticaja na životnu sredinu (“Sl. list RCG”, br. 80/05 i „Sl. list CG“, </w:t>
      </w:r>
      <w:r w:rsidRPr="00ED7277">
        <w:rPr>
          <w:rFonts w:ascii="Arial" w:hAnsi="Arial" w:cs="Arial"/>
          <w:bCs/>
          <w:lang w:val="sr-Latn-CS"/>
        </w:rPr>
        <w:t>br. 40/10, 73/10, 40/11 i 27/13</w:t>
      </w:r>
      <w:r w:rsidRPr="00ED7277">
        <w:rPr>
          <w:rFonts w:ascii="Arial" w:hAnsi="Arial" w:cs="Arial"/>
          <w:lang w:val="sr-Latn-CS"/>
        </w:rPr>
        <w:t>), Sekretarijat za planiranje i uređenje prostora i zaštitu životne sredine Glavnog grada Podgorica</w:t>
      </w:r>
    </w:p>
    <w:p w:rsidR="005A00C6" w:rsidRPr="00ED7277" w:rsidRDefault="005A00C6" w:rsidP="005A00C6">
      <w:pPr>
        <w:jc w:val="both"/>
        <w:rPr>
          <w:rFonts w:ascii="Arial" w:hAnsi="Arial" w:cs="Arial"/>
          <w:lang w:val="sr-Latn-CS"/>
        </w:rPr>
      </w:pPr>
    </w:p>
    <w:p w:rsidR="005A00C6" w:rsidRPr="00ED7277" w:rsidRDefault="005A00C6" w:rsidP="005A00C6">
      <w:pPr>
        <w:jc w:val="center"/>
        <w:rPr>
          <w:rFonts w:ascii="Arial" w:hAnsi="Arial" w:cs="Arial"/>
          <w:lang w:val="sr-Latn-CS"/>
        </w:rPr>
      </w:pPr>
      <w:r w:rsidRPr="00ED7277">
        <w:rPr>
          <w:rFonts w:ascii="Arial" w:hAnsi="Arial" w:cs="Arial"/>
          <w:lang w:val="sr-Latn-CS"/>
        </w:rPr>
        <w:t>OBAVJEŠTAVA</w:t>
      </w:r>
    </w:p>
    <w:p w:rsidR="005A00C6" w:rsidRPr="00ED7277" w:rsidRDefault="005A00C6" w:rsidP="005A00C6">
      <w:pPr>
        <w:jc w:val="center"/>
        <w:rPr>
          <w:rFonts w:ascii="Arial" w:hAnsi="Arial" w:cs="Arial"/>
          <w:lang w:val="sr-Latn-CS"/>
        </w:rPr>
      </w:pPr>
    </w:p>
    <w:p w:rsidR="005A00C6" w:rsidRPr="00ED7277" w:rsidRDefault="005A00C6" w:rsidP="005A00C6">
      <w:pPr>
        <w:jc w:val="center"/>
        <w:rPr>
          <w:rFonts w:ascii="Arial" w:hAnsi="Arial" w:cs="Arial"/>
          <w:lang w:val="sr-Latn-CS"/>
        </w:rPr>
      </w:pPr>
      <w:r w:rsidRPr="00ED7277">
        <w:rPr>
          <w:rFonts w:ascii="Arial" w:hAnsi="Arial" w:cs="Arial"/>
          <w:lang w:val="sr-Latn-CS"/>
        </w:rPr>
        <w:t>zainteresovanu javnost</w:t>
      </w:r>
    </w:p>
    <w:p w:rsidR="005A00C6" w:rsidRPr="00ED7277" w:rsidRDefault="005A00C6" w:rsidP="005A00C6">
      <w:pPr>
        <w:jc w:val="center"/>
        <w:rPr>
          <w:rFonts w:ascii="Arial" w:hAnsi="Arial" w:cs="Arial"/>
          <w:lang w:val="sr-Latn-CS"/>
        </w:rPr>
      </w:pPr>
    </w:p>
    <w:p w:rsidR="005A00C6" w:rsidRPr="00ED7277" w:rsidRDefault="005A00C6" w:rsidP="005A00C6">
      <w:pPr>
        <w:jc w:val="center"/>
        <w:rPr>
          <w:rFonts w:ascii="Arial" w:hAnsi="Arial" w:cs="Arial"/>
          <w:lang w:val="sr-Latn-CS"/>
        </w:rPr>
      </w:pPr>
    </w:p>
    <w:p w:rsidR="005A00C6" w:rsidRPr="00ED7277" w:rsidRDefault="005A00C6" w:rsidP="005A00C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lang w:val="sr-Latn-CS"/>
        </w:rPr>
      </w:pPr>
      <w:r w:rsidRPr="00ED7277">
        <w:rPr>
          <w:rFonts w:ascii="Arial" w:hAnsi="Arial" w:cs="Arial"/>
          <w:bCs/>
          <w:lang w:val="sr-Latn-CS"/>
        </w:rPr>
        <w:t>da je nosiocu projekta, „Crnogorski Telekom“ d.o.o. iz Podgorice, donijeto Rješenje broj: UP.08-353/1</w:t>
      </w:r>
      <w:r>
        <w:rPr>
          <w:rFonts w:ascii="Arial" w:hAnsi="Arial" w:cs="Arial"/>
          <w:bCs/>
          <w:lang w:val="sr-Latn-CS"/>
        </w:rPr>
        <w:t>8</w:t>
      </w:r>
      <w:r w:rsidRPr="00ED7277">
        <w:rPr>
          <w:rFonts w:ascii="Arial" w:hAnsi="Arial" w:cs="Arial"/>
          <w:bCs/>
          <w:lang w:val="sr-Latn-CS"/>
        </w:rPr>
        <w:t>-</w:t>
      </w:r>
      <w:r>
        <w:rPr>
          <w:rFonts w:ascii="Arial" w:hAnsi="Arial" w:cs="Arial"/>
          <w:bCs/>
          <w:lang w:val="sr-Latn-CS"/>
        </w:rPr>
        <w:t>221</w:t>
      </w:r>
      <w:r w:rsidRPr="00ED7277">
        <w:rPr>
          <w:rFonts w:ascii="Arial" w:hAnsi="Arial" w:cs="Arial"/>
          <w:lang w:val="sr-Latn-CS"/>
        </w:rPr>
        <w:t>/</w:t>
      </w:r>
      <w:r>
        <w:rPr>
          <w:rFonts w:ascii="Arial" w:hAnsi="Arial" w:cs="Arial"/>
          <w:lang w:val="sr-Latn-CS"/>
        </w:rPr>
        <w:t>2</w:t>
      </w:r>
      <w:r w:rsidRPr="00ED7277">
        <w:rPr>
          <w:rFonts w:ascii="Arial" w:hAnsi="Arial" w:cs="Arial"/>
          <w:lang w:val="sr-Latn-CS"/>
        </w:rPr>
        <w:t xml:space="preserve"> </w:t>
      </w:r>
      <w:r w:rsidRPr="00ED7277">
        <w:rPr>
          <w:rFonts w:ascii="Arial" w:hAnsi="Arial" w:cs="Arial"/>
          <w:bCs/>
          <w:lang w:val="sr-Latn-CS"/>
        </w:rPr>
        <w:t xml:space="preserve">od </w:t>
      </w:r>
      <w:r>
        <w:rPr>
          <w:rFonts w:ascii="Arial" w:hAnsi="Arial" w:cs="Arial"/>
          <w:bCs/>
          <w:lang w:val="sr-Latn-CS"/>
        </w:rPr>
        <w:t>13</w:t>
      </w:r>
      <w:r w:rsidRPr="00ED7277">
        <w:rPr>
          <w:rFonts w:ascii="Arial" w:hAnsi="Arial" w:cs="Arial"/>
          <w:bCs/>
          <w:lang w:val="sr-Latn-CS"/>
        </w:rPr>
        <w:t>.</w:t>
      </w:r>
      <w:r>
        <w:rPr>
          <w:rFonts w:ascii="Arial" w:hAnsi="Arial" w:cs="Arial"/>
          <w:bCs/>
          <w:lang w:val="sr-Latn-CS"/>
        </w:rPr>
        <w:t>09</w:t>
      </w:r>
      <w:r w:rsidRPr="00ED7277">
        <w:rPr>
          <w:rFonts w:ascii="Arial" w:hAnsi="Arial" w:cs="Arial"/>
          <w:bCs/>
          <w:lang w:val="sr-Latn-CS"/>
        </w:rPr>
        <w:t>.201</w:t>
      </w:r>
      <w:r>
        <w:rPr>
          <w:rFonts w:ascii="Arial" w:hAnsi="Arial" w:cs="Arial"/>
          <w:bCs/>
          <w:lang w:val="sr-Latn-CS"/>
        </w:rPr>
        <w:t>8</w:t>
      </w:r>
      <w:r w:rsidRPr="00ED7277">
        <w:rPr>
          <w:rFonts w:ascii="Arial" w:hAnsi="Arial" w:cs="Arial"/>
          <w:bCs/>
          <w:lang w:val="sr-Latn-CS"/>
        </w:rPr>
        <w:t xml:space="preserve">. godine, kojim je odlučeno da je za </w:t>
      </w:r>
      <w:r w:rsidRPr="00ED7277">
        <w:rPr>
          <w:rFonts w:ascii="Arial" w:hAnsi="Arial" w:cs="Arial"/>
          <w:szCs w:val="23"/>
          <w:lang w:val="sr-Latn-CS"/>
        </w:rPr>
        <w:t>objekat bazne stanice mobilne telefonije „</w:t>
      </w:r>
      <w:r>
        <w:rPr>
          <w:rFonts w:ascii="Arial" w:hAnsi="Arial" w:cs="Arial"/>
          <w:szCs w:val="23"/>
          <w:lang w:val="sr-Latn-CS"/>
        </w:rPr>
        <w:t>Fundina</w:t>
      </w:r>
      <w:r w:rsidRPr="00ED7277">
        <w:rPr>
          <w:rFonts w:ascii="Arial" w:hAnsi="Arial" w:cs="Arial"/>
          <w:szCs w:val="23"/>
          <w:lang w:val="sr-Latn-CS"/>
        </w:rPr>
        <w:t>“, koji će biti lociran na dijelu katastarsk</w:t>
      </w:r>
      <w:r>
        <w:rPr>
          <w:rFonts w:ascii="Arial" w:hAnsi="Arial" w:cs="Arial"/>
          <w:szCs w:val="23"/>
          <w:lang w:val="sr-Latn-CS"/>
        </w:rPr>
        <w:t>e</w:t>
      </w:r>
      <w:r w:rsidRPr="00ED7277">
        <w:rPr>
          <w:rFonts w:ascii="Arial" w:hAnsi="Arial" w:cs="Arial"/>
          <w:szCs w:val="23"/>
          <w:lang w:val="sr-Latn-CS"/>
        </w:rPr>
        <w:t xml:space="preserve"> parcel</w:t>
      </w:r>
      <w:r>
        <w:rPr>
          <w:rFonts w:ascii="Arial" w:hAnsi="Arial" w:cs="Arial"/>
          <w:szCs w:val="23"/>
          <w:lang w:val="sr-Latn-CS"/>
        </w:rPr>
        <w:t>e</w:t>
      </w:r>
      <w:r w:rsidRPr="00ED7277">
        <w:rPr>
          <w:rFonts w:ascii="Arial" w:hAnsi="Arial" w:cs="Arial"/>
          <w:szCs w:val="23"/>
          <w:lang w:val="sr-Latn-CS"/>
        </w:rPr>
        <w:t xml:space="preserve"> broj </w:t>
      </w:r>
      <w:r>
        <w:rPr>
          <w:rFonts w:ascii="Arial" w:hAnsi="Arial" w:cs="Arial"/>
          <w:szCs w:val="23"/>
          <w:lang w:val="sr-Latn-CS"/>
        </w:rPr>
        <w:t>1513 KO Fundina</w:t>
      </w:r>
      <w:r w:rsidRPr="00ED7277">
        <w:rPr>
          <w:rFonts w:ascii="Arial" w:hAnsi="Arial" w:cs="Arial"/>
          <w:szCs w:val="23"/>
          <w:lang w:val="sr-Latn-CS"/>
        </w:rPr>
        <w:t>, u Podgorici, potrebna procjena uticaja na životnu sredinu.</w:t>
      </w:r>
      <w:r w:rsidRPr="00ED7277">
        <w:rPr>
          <w:rFonts w:ascii="Arial" w:hAnsi="Arial" w:cs="Arial"/>
          <w:bCs/>
          <w:sz w:val="28"/>
          <w:lang w:val="sr-Latn-CS"/>
        </w:rPr>
        <w:t xml:space="preserve"> </w:t>
      </w:r>
    </w:p>
    <w:p w:rsidR="005A00C6" w:rsidRPr="00ED7277" w:rsidRDefault="005A00C6" w:rsidP="005A00C6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5A00C6" w:rsidRPr="00ED7277" w:rsidRDefault="005A00C6" w:rsidP="005A00C6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ED7277"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dana od dana objavljivanja ovog obavještenja.</w:t>
      </w:r>
    </w:p>
    <w:p w:rsidR="00EC1BE4" w:rsidRDefault="005A00C6">
      <w:bookmarkStart w:id="0" w:name="_GoBack"/>
      <w:bookmarkEnd w:id="0"/>
    </w:p>
    <w:sectPr w:rsidR="00EC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C6"/>
    <w:rsid w:val="001B2089"/>
    <w:rsid w:val="005A00C6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4C17-8710-43AD-9BAE-0AF94D2A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2018-09-13T06:15:00Z</dcterms:created>
  <dcterms:modified xsi:type="dcterms:W3CDTF">2018-09-13T06:15:00Z</dcterms:modified>
</cp:coreProperties>
</file>