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39" w:rsidRPr="000D6939" w:rsidRDefault="000D6939" w:rsidP="000D69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0D6939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29 Zakona o procjeni uticaja na životnu sredinu (“Sl. list RCG”, broj 80/05 i „Sl. list CG“, </w:t>
      </w:r>
      <w:r w:rsidRPr="000D6939">
        <w:rPr>
          <w:rFonts w:ascii="Arial" w:eastAsia="Times New Roman" w:hAnsi="Arial" w:cs="Arial"/>
          <w:bCs/>
          <w:sz w:val="24"/>
          <w:szCs w:val="24"/>
          <w:lang w:val="sr-Latn-CS"/>
        </w:rPr>
        <w:t>br. 40/10, 73/10, 40/11, 27/13 i 52/16</w:t>
      </w:r>
      <w:r w:rsidRPr="000D6939">
        <w:rPr>
          <w:rFonts w:ascii="Arial" w:eastAsia="Times New Roman" w:hAnsi="Arial" w:cs="Arial"/>
          <w:sz w:val="24"/>
          <w:szCs w:val="24"/>
          <w:lang w:val="sr-Latn-CS"/>
        </w:rPr>
        <w:t>), Sekretarijat za planiranje i uređenje prostora i zaštitu životne sredine Glavnog grada Podgorica</w:t>
      </w:r>
    </w:p>
    <w:p w:rsidR="000D6939" w:rsidRPr="000D6939" w:rsidRDefault="000D6939" w:rsidP="000D69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0D6939" w:rsidRPr="000D6939" w:rsidRDefault="000D6939" w:rsidP="000D69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0D6939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0D6939" w:rsidRPr="000D6939" w:rsidRDefault="000D6939" w:rsidP="000D69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0D6939" w:rsidRPr="000D6939" w:rsidRDefault="000D6939" w:rsidP="000D69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0D6939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0D6939" w:rsidRPr="000D6939" w:rsidRDefault="000D6939" w:rsidP="000D69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0D6939" w:rsidRPr="000D6939" w:rsidRDefault="000D6939" w:rsidP="000D69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0D6939" w:rsidRPr="000D6939" w:rsidRDefault="000D6939" w:rsidP="000D6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0D6939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„Telenor“ d.o.o., iz Podgorice, donijeto Rješenje broj: UP.08-353/18-200/3 od 18. septembra 2018. godine, kojim je data saglasnost na Elaborat procjene uticaja </w:t>
      </w:r>
      <w:r w:rsidRPr="000D6939">
        <w:rPr>
          <w:rFonts w:ascii="Arial" w:eastAsia="Times New Roman" w:hAnsi="Arial" w:cs="Arial"/>
          <w:sz w:val="24"/>
          <w:lang w:val="sr-Latn-CS"/>
        </w:rPr>
        <w:t>o</w:t>
      </w:r>
      <w:r w:rsidRPr="000D6939">
        <w:rPr>
          <w:rFonts w:ascii="Arial" w:eastAsia="Times New Roman" w:hAnsi="Arial" w:cs="Arial"/>
          <w:sz w:val="24"/>
          <w:szCs w:val="24"/>
          <w:lang w:val="sr-Latn-CS"/>
        </w:rPr>
        <w:t>bjekta bazne stanice mobilne telefonije</w:t>
      </w:r>
      <w:r w:rsidRPr="000D6939">
        <w:rPr>
          <w:rFonts w:ascii="Arial" w:eastAsia="Times New Roman" w:hAnsi="Arial" w:cs="Arial"/>
          <w:sz w:val="24"/>
          <w:lang w:val="sr-Latn-CS"/>
        </w:rPr>
        <w:t xml:space="preserve"> </w:t>
      </w:r>
      <w:r w:rsidRPr="000D6939">
        <w:rPr>
          <w:rFonts w:ascii="Arial" w:eastAsia="Times New Roman" w:hAnsi="Arial" w:cs="Arial"/>
          <w:sz w:val="24"/>
          <w:szCs w:val="24"/>
          <w:lang w:val="sr-Latn-CS"/>
        </w:rPr>
        <w:t>''Opasanica'' na životnu sredinu, koji će biti lociran na dijelu katastarske parcele broj 223 KO Opasanica, u Podgorici.</w:t>
      </w:r>
      <w:r w:rsidRPr="000D6939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0D6939" w:rsidRPr="000D6939" w:rsidRDefault="000D6939" w:rsidP="000D6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0D6939" w:rsidRPr="000D6939" w:rsidRDefault="000D6939" w:rsidP="000D6939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0D6939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EC1BE4" w:rsidRDefault="000D6939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39"/>
    <w:rsid w:val="000D6939"/>
    <w:rsid w:val="001B2089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7AE2B-96E1-4BED-AE2A-3514A422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2018-09-18T11:16:00Z</dcterms:created>
  <dcterms:modified xsi:type="dcterms:W3CDTF">2018-09-18T11:16:00Z</dcterms:modified>
</cp:coreProperties>
</file>