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24" w:rsidRDefault="003D5C24" w:rsidP="003D5C24">
      <w:pPr>
        <w:jc w:val="both"/>
        <w:rPr>
          <w:rFonts w:ascii="Arial" w:hAnsi="Arial" w:cs="Arial"/>
          <w:lang w:val="hr-HR"/>
        </w:rPr>
      </w:pPr>
    </w:p>
    <w:p w:rsidR="003D5C24" w:rsidRDefault="003D5C24" w:rsidP="003D5C2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CS"/>
        </w:rPr>
        <w:t>Na osnovu člana 11 Zakona o procjeni uticaja na životnu sredinu (''Sl.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list</w:t>
      </w:r>
      <w:proofErr w:type="gramEnd"/>
      <w:r>
        <w:rPr>
          <w:rFonts w:ascii="Arial" w:hAnsi="Arial" w:cs="Arial"/>
          <w:sz w:val="28"/>
          <w:szCs w:val="28"/>
        </w:rPr>
        <w:t xml:space="preserve"> CG“, br. 75</w:t>
      </w:r>
      <w:r>
        <w:rPr>
          <w:rFonts w:ascii="Arial" w:hAnsi="Arial" w:cs="Arial"/>
          <w:sz w:val="28"/>
          <w:szCs w:val="28"/>
          <w:lang w:val="hr-HR"/>
        </w:rPr>
        <w:t>/18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3D5C24" w:rsidRDefault="003D5C24" w:rsidP="003D5C24">
      <w:pPr>
        <w:jc w:val="both"/>
        <w:rPr>
          <w:rFonts w:ascii="Arial" w:hAnsi="Arial" w:cs="Arial"/>
          <w:lang w:val="sr-Latn-CS"/>
        </w:rPr>
      </w:pPr>
    </w:p>
    <w:p w:rsidR="003D5C24" w:rsidRDefault="003D5C24" w:rsidP="003D5C24">
      <w:pPr>
        <w:rPr>
          <w:rFonts w:ascii="Arial" w:hAnsi="Arial" w:cs="Arial"/>
          <w:lang w:val="sr-Latn-CS"/>
        </w:rPr>
      </w:pPr>
    </w:p>
    <w:p w:rsidR="003D5C24" w:rsidRDefault="003D5C24" w:rsidP="003D5C24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Sekretarijat za planiranje prostora i održivi razvoj </w:t>
      </w:r>
    </w:p>
    <w:p w:rsidR="003D5C24" w:rsidRDefault="003D5C24" w:rsidP="003D5C24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Glavnog grada – Podgorica  </w:t>
      </w:r>
    </w:p>
    <w:p w:rsidR="003D5C24" w:rsidRDefault="003D5C24" w:rsidP="003D5C24">
      <w:pPr>
        <w:rPr>
          <w:rFonts w:ascii="Arial" w:hAnsi="Arial" w:cs="Arial"/>
          <w:b/>
          <w:sz w:val="28"/>
          <w:szCs w:val="28"/>
          <w:lang w:val="sr-Latn-CS"/>
        </w:rPr>
      </w:pPr>
    </w:p>
    <w:p w:rsidR="003D5C24" w:rsidRDefault="003D5C24" w:rsidP="003D5C24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>
        <w:rPr>
          <w:rFonts w:ascii="Arial" w:hAnsi="Arial" w:cs="Arial"/>
          <w:b/>
          <w:bCs/>
          <w:sz w:val="32"/>
          <w:szCs w:val="32"/>
          <w:lang w:val="sr-Latn-CS"/>
        </w:rPr>
        <w:t>OBAVJEŠTAVA</w:t>
      </w:r>
    </w:p>
    <w:p w:rsidR="003D5C24" w:rsidRDefault="003D5C24" w:rsidP="003D5C24">
      <w:pPr>
        <w:rPr>
          <w:rFonts w:ascii="Arial" w:hAnsi="Arial" w:cs="Arial"/>
          <w:b/>
          <w:lang w:val="sr-Latn-CS"/>
        </w:rPr>
      </w:pPr>
    </w:p>
    <w:p w:rsidR="003D5C24" w:rsidRDefault="003D5C24" w:rsidP="003D5C24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zainteresovanu javnost</w:t>
      </w:r>
    </w:p>
    <w:p w:rsidR="003D5C24" w:rsidRDefault="003D5C24" w:rsidP="003D5C24">
      <w:pPr>
        <w:rPr>
          <w:rFonts w:ascii="Arial" w:hAnsi="Arial" w:cs="Arial"/>
          <w:sz w:val="28"/>
          <w:szCs w:val="28"/>
          <w:lang w:val="sr-Latn-CS"/>
        </w:rPr>
      </w:pPr>
    </w:p>
    <w:p w:rsidR="003D5C24" w:rsidRDefault="003D5C24" w:rsidP="003D5C24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da je nosilac projekta „HOLDING ONE“ d.o.o. Podgorica, podnio zahtjev za odlučivanje o potrebi izrade elaborata o  procjeni uticaja na životnu sredinu za poslovni objekat na dijelu urbanističke parcele UP 75, koju čini katastarska parcela br. 1373/8 KO Podgorica I, blok 3, u zahvatu DUP-a „Gornja Gorica 2 – dio zone B“ – izmjene i dopune u Podgorici.</w:t>
      </w:r>
    </w:p>
    <w:p w:rsidR="003D5C24" w:rsidRDefault="003D5C24" w:rsidP="003D5C24">
      <w:pPr>
        <w:ind w:firstLine="720"/>
        <w:jc w:val="both"/>
        <w:rPr>
          <w:rFonts w:ascii="Arial" w:hAnsi="Arial" w:cs="Arial"/>
          <w:sz w:val="28"/>
          <w:szCs w:val="28"/>
          <w:lang w:val="sr-Latn-CS"/>
        </w:rPr>
      </w:pPr>
    </w:p>
    <w:p w:rsidR="003D5C24" w:rsidRDefault="003D5C24" w:rsidP="003D5C24">
      <w:pPr>
        <w:tabs>
          <w:tab w:val="left" w:pos="-3240"/>
        </w:tabs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Zahtjev sa potrebnom dokumentacijom o planiranom objektu biće dostupan javnosti u prostorijama Sekretarijata za planiranje prostora i održivi razvoj – Sektor za održivi razvoj, ul. Vuka Karadžića broj 41, kancelarija broj 2, svakog radnog dana u terminu od 12 do 15 časova, u vremenskom okviru od pet dana od dana objavljivanja ovog obavještenja.</w:t>
      </w:r>
    </w:p>
    <w:p w:rsidR="003D5C24" w:rsidRDefault="003D5C24" w:rsidP="003D5C24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3D5C24" w:rsidRDefault="003D5C24" w:rsidP="003D5C24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hyperlink r:id="rId4" w:history="1">
        <w:r>
          <w:rPr>
            <w:rStyle w:val="Hyperlink"/>
            <w:rFonts w:ascii="Arial" w:hAnsi="Arial" w:cs="Arial"/>
            <w:sz w:val="28"/>
            <w:szCs w:val="28"/>
            <w:lang w:val="sr-Latn-CS"/>
          </w:rPr>
          <w:t>dejanmugosa@pggrad.co.me</w:t>
        </w:r>
      </w:hyperlink>
      <w:r>
        <w:rPr>
          <w:rFonts w:ascii="Arial" w:hAnsi="Arial" w:cs="Arial"/>
          <w:sz w:val="28"/>
          <w:szCs w:val="28"/>
          <w:lang w:val="sr-Latn-CS"/>
        </w:rPr>
        <w:t xml:space="preserve">. </w:t>
      </w:r>
    </w:p>
    <w:p w:rsidR="00C4789C" w:rsidRDefault="00C4789C"/>
    <w:sectPr w:rsidR="00C4789C" w:rsidSect="00C4789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5C24"/>
    <w:rsid w:val="003D5C24"/>
    <w:rsid w:val="00C4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D5C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mugosa@pggrad.co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2</cp:revision>
  <dcterms:created xsi:type="dcterms:W3CDTF">2019-03-29T08:46:00Z</dcterms:created>
  <dcterms:modified xsi:type="dcterms:W3CDTF">2019-03-29T08:46:00Z</dcterms:modified>
</cp:coreProperties>
</file>