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AF" w:rsidRDefault="000C71AF" w:rsidP="000C71A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člana 20 Zakona o procjeni uticaja na životnu sredinu (</w:t>
      </w:r>
      <w:r>
        <w:rPr>
          <w:rFonts w:ascii="Arial" w:hAnsi="Arial" w:cs="Arial"/>
          <w:lang w:val="hr-HR"/>
        </w:rPr>
        <w:t>„Sl. list CG“, br. 75/18</w:t>
      </w:r>
      <w:r>
        <w:rPr>
          <w:rFonts w:ascii="Arial" w:hAnsi="Arial" w:cs="Arial"/>
          <w:lang w:val="sr-Latn-CS"/>
        </w:rPr>
        <w:t xml:space="preserve">) </w:t>
      </w:r>
    </w:p>
    <w:p w:rsidR="000C71AF" w:rsidRDefault="000C71AF" w:rsidP="000C71AF">
      <w:pPr>
        <w:rPr>
          <w:rFonts w:ascii="Arial" w:hAnsi="Arial" w:cs="Arial"/>
          <w:lang w:val="sr-Latn-CS"/>
        </w:rPr>
      </w:pPr>
    </w:p>
    <w:p w:rsidR="000C71AF" w:rsidRDefault="000C71AF" w:rsidP="000C71AF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0C71AF" w:rsidRDefault="000C71AF" w:rsidP="000C71AF">
      <w:pPr>
        <w:rPr>
          <w:rFonts w:ascii="Arial" w:hAnsi="Arial" w:cs="Arial"/>
          <w:lang w:val="sr-Latn-CS"/>
        </w:rPr>
      </w:pPr>
    </w:p>
    <w:p w:rsidR="000C71AF" w:rsidRDefault="000C71AF" w:rsidP="000C71AF">
      <w:pPr>
        <w:rPr>
          <w:rFonts w:ascii="Arial" w:hAnsi="Arial" w:cs="Arial"/>
          <w:lang w:val="sr-Latn-CS"/>
        </w:rPr>
      </w:pPr>
    </w:p>
    <w:p w:rsidR="000C71AF" w:rsidRDefault="000C71AF" w:rsidP="000C71AF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0C71AF" w:rsidRDefault="000C71AF" w:rsidP="000C71AF">
      <w:pPr>
        <w:rPr>
          <w:rFonts w:ascii="Arial" w:hAnsi="Arial" w:cs="Arial"/>
          <w:lang w:val="sr-Latn-CS"/>
        </w:rPr>
      </w:pPr>
    </w:p>
    <w:p w:rsidR="000C71AF" w:rsidRDefault="000C71AF" w:rsidP="000C71A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0C71AF" w:rsidRDefault="000C71AF" w:rsidP="000C71AF">
      <w:pPr>
        <w:rPr>
          <w:rFonts w:ascii="Arial" w:hAnsi="Arial" w:cs="Arial"/>
          <w:lang w:val="sr-Latn-CS"/>
        </w:rPr>
      </w:pPr>
    </w:p>
    <w:p w:rsidR="000C71AF" w:rsidRDefault="000C71AF" w:rsidP="000C71AF">
      <w:pPr>
        <w:rPr>
          <w:rFonts w:ascii="Arial" w:hAnsi="Arial" w:cs="Arial"/>
          <w:lang w:val="sr-Latn-CS"/>
        </w:rPr>
      </w:pPr>
    </w:p>
    <w:p w:rsidR="000C71AF" w:rsidRDefault="000C71AF" w:rsidP="000C71A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da </w:t>
      </w:r>
      <w:r w:rsidR="00643007">
        <w:rPr>
          <w:rFonts w:ascii="Arial" w:hAnsi="Arial" w:cs="Arial"/>
          <w:lang w:val="sr-Latn-CS"/>
        </w:rPr>
        <w:t xml:space="preserve">je nosilac projekta ''Vodovod i </w:t>
      </w:r>
      <w:r>
        <w:rPr>
          <w:rFonts w:ascii="Arial" w:hAnsi="Arial" w:cs="Arial"/>
          <w:lang w:val="sr-Latn-CS"/>
        </w:rPr>
        <w:t xml:space="preserve">kanalizacija'' d.o.o., iz Podgorice, podnio zahtjev za davanje saglasnosti na Elaborat o procjeni uticaja za izgradnju kolektorske kanalizacije – kolektori 12 i 13 na katastarskim parcelama br.113/1, 357/7, 3584/1, 3585/2, 5879/1 i 3585/1 KO Podgorica III i kat.par.br.1386/1, 1384/1, 40, 1383/1, 1384, 2922, 1995, 2062, 2928, 2847 i 2922/1 KO Dajbabe, Podgorica. </w:t>
      </w:r>
    </w:p>
    <w:p w:rsidR="000C71AF" w:rsidRDefault="000C71AF" w:rsidP="000C71AF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</w:p>
    <w:p w:rsidR="000C71AF" w:rsidRDefault="000C71AF" w:rsidP="000C71AF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0C71AF" w:rsidRDefault="000C71AF" w:rsidP="000C71AF">
      <w:pPr>
        <w:jc w:val="both"/>
        <w:rPr>
          <w:rFonts w:ascii="Arial" w:hAnsi="Arial" w:cs="Arial"/>
          <w:lang w:val="sr-Latn-CS"/>
        </w:rPr>
      </w:pPr>
    </w:p>
    <w:p w:rsidR="000C71AF" w:rsidRDefault="000C71AF" w:rsidP="000C71A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>
        <w:rPr>
          <w:rFonts w:ascii="Arial" w:hAnsi="Arial" w:cs="Arial"/>
          <w:lang w:val="sr-Latn-CS"/>
        </w:rPr>
        <w:t xml:space="preserve"> . </w:t>
      </w:r>
    </w:p>
    <w:p w:rsidR="000C71AF" w:rsidRDefault="000C71AF" w:rsidP="000C71AF">
      <w:pPr>
        <w:ind w:firstLine="720"/>
        <w:jc w:val="both"/>
        <w:rPr>
          <w:rFonts w:ascii="Arial" w:hAnsi="Arial" w:cs="Arial"/>
          <w:lang w:val="sr-Latn-CS"/>
        </w:rPr>
      </w:pPr>
    </w:p>
    <w:p w:rsidR="000C71AF" w:rsidRDefault="000C71AF" w:rsidP="000C71A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Javna tribina o pr</w:t>
      </w:r>
      <w:r w:rsidR="00DB5821">
        <w:rPr>
          <w:rFonts w:ascii="Arial" w:hAnsi="Arial" w:cs="Arial"/>
          <w:lang w:val="sr-Latn-CS"/>
        </w:rPr>
        <w:t>edmetnom elaboratu održaće se 26. jul</w:t>
      </w:r>
      <w:r>
        <w:rPr>
          <w:rFonts w:ascii="Arial" w:hAnsi="Arial" w:cs="Arial"/>
          <w:lang w:val="sr-Latn-CS"/>
        </w:rPr>
        <w:t>a 2019. godine, u prostorijama Sekretarijata za planiranje prostora i održivi razvoj, sala za sastanke, I sprat, sa početkom u 10.00 časova.</w:t>
      </w:r>
    </w:p>
    <w:p w:rsidR="000C71AF" w:rsidRDefault="000C71AF" w:rsidP="000C71AF">
      <w:pPr>
        <w:ind w:firstLine="720"/>
        <w:jc w:val="both"/>
        <w:rPr>
          <w:rFonts w:ascii="Arial" w:hAnsi="Arial" w:cs="Arial"/>
          <w:lang w:val="sr-Latn-CS"/>
        </w:rPr>
      </w:pPr>
    </w:p>
    <w:p w:rsidR="000C71AF" w:rsidRDefault="000C71AF" w:rsidP="000C71AF">
      <w:pPr>
        <w:ind w:firstLine="720"/>
        <w:jc w:val="both"/>
        <w:rPr>
          <w:rFonts w:ascii="Arial" w:hAnsi="Arial" w:cs="Arial"/>
          <w:lang w:val="sr-Latn-CS"/>
        </w:rPr>
      </w:pPr>
    </w:p>
    <w:p w:rsidR="004B32AF" w:rsidRDefault="004B32AF"/>
    <w:sectPr w:rsidR="004B32AF" w:rsidSect="004B32A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1AF"/>
    <w:rsid w:val="000C71AF"/>
    <w:rsid w:val="00242808"/>
    <w:rsid w:val="004B32AF"/>
    <w:rsid w:val="00643007"/>
    <w:rsid w:val="00DB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C7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2019-07-09T10:18:00Z</dcterms:created>
  <dcterms:modified xsi:type="dcterms:W3CDTF">2019-07-09T10:27:00Z</dcterms:modified>
</cp:coreProperties>
</file>