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D2" w:rsidRPr="001712D2" w:rsidRDefault="001712D2" w:rsidP="001712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712D2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24, a u vezi člana 28 Zakona o procjeni uticaja na životnu sredinu („Sl. list CG“, </w:t>
      </w:r>
      <w:r w:rsidRPr="001712D2">
        <w:rPr>
          <w:rFonts w:ascii="Arial" w:eastAsia="Times New Roman" w:hAnsi="Arial" w:cs="Arial"/>
          <w:bCs/>
          <w:sz w:val="24"/>
          <w:szCs w:val="24"/>
          <w:lang w:val="sr-Latn-CS"/>
        </w:rPr>
        <w:t>br. 75/18</w:t>
      </w:r>
      <w:r w:rsidRPr="001712D2">
        <w:rPr>
          <w:rFonts w:ascii="Arial" w:eastAsia="Times New Roman" w:hAnsi="Arial" w:cs="Arial"/>
          <w:sz w:val="24"/>
          <w:szCs w:val="24"/>
          <w:lang w:val="sr-Latn-CS"/>
        </w:rPr>
        <w:t>), Sekretarijat za planiranje prostora i održivi razvoj Glavnog grada Podgorica</w:t>
      </w:r>
    </w:p>
    <w:p w:rsidR="001712D2" w:rsidRPr="001712D2" w:rsidRDefault="001712D2" w:rsidP="001712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712D2" w:rsidRPr="001712D2" w:rsidRDefault="001712D2" w:rsidP="001712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1712D2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1712D2" w:rsidRPr="001712D2" w:rsidRDefault="001712D2" w:rsidP="001712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1712D2" w:rsidRPr="001712D2" w:rsidRDefault="001712D2" w:rsidP="001712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1712D2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1712D2" w:rsidRPr="001712D2" w:rsidRDefault="001712D2" w:rsidP="001712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1712D2" w:rsidRPr="001712D2" w:rsidRDefault="001712D2" w:rsidP="001712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1712D2" w:rsidRPr="001712D2" w:rsidRDefault="001712D2" w:rsidP="001712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1712D2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da je nosiocu projekta, ''Agenciji za izgradnju i razvoj Podgorice'' d.o.o., iz Podgorice, donijeto Rješenje broj: UP.08-353/19-470/4 od 31. jula 2019. godine, kojim je data saglasnost na Elaborat procjene uticaja za </w:t>
      </w:r>
      <w:r w:rsidRPr="001712D2">
        <w:rPr>
          <w:rFonts w:ascii="Arial" w:eastAsia="Times New Roman" w:hAnsi="Arial" w:cs="Arial"/>
          <w:sz w:val="24"/>
          <w:lang w:val="sr-Latn-CS"/>
        </w:rPr>
        <w:t>regulaciju korita rijeke Sitnice od uliva u rijeku Moraču, kroz naselje Lekići i Donji Kokoti (1,5km uzvodno), u zahvatu PUP-a Podgorica</w:t>
      </w:r>
      <w:r w:rsidRPr="001712D2">
        <w:rPr>
          <w:rFonts w:ascii="Arial" w:eastAsia="Times New Roman" w:hAnsi="Arial" w:cs="Arial"/>
          <w:sz w:val="24"/>
          <w:szCs w:val="24"/>
          <w:lang w:val="sr-Latn-CS"/>
        </w:rPr>
        <w:t>, u Podgorici.</w:t>
      </w:r>
      <w:r w:rsidRPr="001712D2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1712D2" w:rsidRPr="001712D2" w:rsidRDefault="001712D2" w:rsidP="001712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712D2" w:rsidRPr="001712D2" w:rsidRDefault="001712D2" w:rsidP="001712D2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712D2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1B5AE5" w:rsidRDefault="001B5AE5">
      <w:bookmarkStart w:id="0" w:name="_GoBack"/>
      <w:bookmarkEnd w:id="0"/>
    </w:p>
    <w:sectPr w:rsidR="001B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D2"/>
    <w:rsid w:val="001712D2"/>
    <w:rsid w:val="001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B0FD2-41F1-4219-B8E6-2D281F45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2019-07-31T12:11:00Z</dcterms:created>
  <dcterms:modified xsi:type="dcterms:W3CDTF">2019-07-31T12:12:00Z</dcterms:modified>
</cp:coreProperties>
</file>