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1" w:rsidRDefault="00982BF1" w:rsidP="00982BF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rPr>
          <w:rFonts w:ascii="Arial" w:hAnsi="Arial" w:cs="Arial"/>
          <w:lang w:val="sr-Latn-CS"/>
        </w:rPr>
      </w:pPr>
    </w:p>
    <w:p w:rsidR="00982BF1" w:rsidRDefault="00982BF1" w:rsidP="00982BF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je nosilac p</w:t>
      </w:r>
      <w:r w:rsidR="00DA45F3">
        <w:rPr>
          <w:rFonts w:ascii="Arial" w:hAnsi="Arial" w:cs="Arial"/>
          <w:lang w:val="sr-Latn-CS"/>
        </w:rPr>
        <w:t>rojekta ''Šahović company</w:t>
      </w:r>
      <w:r>
        <w:rPr>
          <w:rFonts w:ascii="Arial" w:hAnsi="Arial" w:cs="Arial"/>
          <w:lang w:val="sr-Latn-CS"/>
        </w:rPr>
        <w:t xml:space="preserve">'' d.o.o., iz Podgorice, podnio zahtjev za davanje saglasnosti na Elaborat o procjeni uticaja za izgradnju </w:t>
      </w:r>
      <w:r w:rsidR="00DA45F3">
        <w:rPr>
          <w:rFonts w:ascii="Arial" w:hAnsi="Arial" w:cs="Arial"/>
          <w:lang w:val="sr-Latn-CS"/>
        </w:rPr>
        <w:t>za izgradnju lokalnog objekta od opšteg interesa – objekat ruralnog razvoja u fu</w:t>
      </w:r>
      <w:r w:rsidR="002167DF">
        <w:rPr>
          <w:rFonts w:ascii="Arial" w:hAnsi="Arial" w:cs="Arial"/>
          <w:lang w:val="sr-Latn-CS"/>
        </w:rPr>
        <w:t>n</w:t>
      </w:r>
      <w:r w:rsidR="00DA45F3">
        <w:rPr>
          <w:rFonts w:ascii="Arial" w:hAnsi="Arial" w:cs="Arial"/>
          <w:lang w:val="sr-Latn-CS"/>
        </w:rPr>
        <w:t>kciji stočarstva (prerada mesa) na kat.parceli broj 334/92 KO Tuzi - Podgorica</w:t>
      </w:r>
      <w:r>
        <w:rPr>
          <w:rFonts w:ascii="Arial" w:hAnsi="Arial" w:cs="Arial"/>
          <w:lang w:val="sr-Latn-CS"/>
        </w:rPr>
        <w:t xml:space="preserve">, Podgorica. </w:t>
      </w:r>
    </w:p>
    <w:p w:rsidR="00982BF1" w:rsidRDefault="00982BF1" w:rsidP="00982BF1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982BF1" w:rsidRDefault="00982BF1" w:rsidP="00982BF1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982BF1" w:rsidRDefault="00982BF1" w:rsidP="00982BF1">
      <w:pPr>
        <w:jc w:val="both"/>
        <w:rPr>
          <w:rFonts w:ascii="Arial" w:hAnsi="Arial" w:cs="Arial"/>
          <w:lang w:val="sr-Latn-CS"/>
        </w:rPr>
      </w:pPr>
    </w:p>
    <w:p w:rsidR="00982BF1" w:rsidRDefault="00982BF1" w:rsidP="00982BF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982BF1" w:rsidRDefault="00982BF1" w:rsidP="00982BF1">
      <w:pPr>
        <w:ind w:firstLine="720"/>
        <w:jc w:val="both"/>
        <w:rPr>
          <w:rFonts w:ascii="Arial" w:hAnsi="Arial" w:cs="Arial"/>
          <w:lang w:val="sr-Latn-CS"/>
        </w:rPr>
      </w:pPr>
    </w:p>
    <w:p w:rsidR="00982BF1" w:rsidRDefault="00982BF1" w:rsidP="00982BF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</w:t>
      </w:r>
      <w:r w:rsidR="00DA45F3">
        <w:rPr>
          <w:rFonts w:ascii="Arial" w:hAnsi="Arial" w:cs="Arial"/>
          <w:lang w:val="sr-Latn-CS"/>
        </w:rPr>
        <w:t>edmetnom elaboratu održaće se 25. septembra</w:t>
      </w:r>
      <w:r>
        <w:rPr>
          <w:rFonts w:ascii="Arial" w:hAnsi="Arial" w:cs="Arial"/>
          <w:lang w:val="sr-Latn-CS"/>
        </w:rPr>
        <w:t xml:space="preserve"> 2019. godine, u prostorijama Sekretarijata za planiranje prostora i održivi razvoj, sala za sastanke, I sprat, sa početkom u 10.00 časova.</w:t>
      </w:r>
    </w:p>
    <w:p w:rsidR="00982BF1" w:rsidRDefault="00982BF1" w:rsidP="00982BF1">
      <w:pPr>
        <w:ind w:firstLine="720"/>
        <w:jc w:val="both"/>
        <w:rPr>
          <w:rFonts w:ascii="Arial" w:hAnsi="Arial" w:cs="Arial"/>
          <w:lang w:val="sr-Latn-CS"/>
        </w:rPr>
      </w:pPr>
    </w:p>
    <w:p w:rsidR="002E0164" w:rsidRDefault="002E0164"/>
    <w:sectPr w:rsidR="002E0164" w:rsidSect="002E01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BF1"/>
    <w:rsid w:val="002167DF"/>
    <w:rsid w:val="00247536"/>
    <w:rsid w:val="002E0164"/>
    <w:rsid w:val="00982BF1"/>
    <w:rsid w:val="00D7649D"/>
    <w:rsid w:val="00D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2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2019-09-09T11:43:00Z</dcterms:created>
  <dcterms:modified xsi:type="dcterms:W3CDTF">2019-09-09T11:55:00Z</dcterms:modified>
</cp:coreProperties>
</file>