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A9" w:rsidRPr="00EF59A9" w:rsidRDefault="00EF59A9" w:rsidP="00EF5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F59A9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28 Zakona o procjeni uticaja na životnu sredinu („Sl. list CG“, </w:t>
      </w:r>
      <w:r w:rsidRPr="00EF59A9">
        <w:rPr>
          <w:rFonts w:ascii="Arial" w:eastAsia="Times New Roman" w:hAnsi="Arial" w:cs="Arial"/>
          <w:bCs/>
          <w:sz w:val="24"/>
          <w:szCs w:val="24"/>
          <w:lang w:val="sr-Latn-CS"/>
        </w:rPr>
        <w:t>br. 75/18</w:t>
      </w:r>
      <w:r w:rsidRPr="00EF59A9">
        <w:rPr>
          <w:rFonts w:ascii="Arial" w:eastAsia="Times New Roman" w:hAnsi="Arial" w:cs="Arial"/>
          <w:sz w:val="24"/>
          <w:szCs w:val="24"/>
          <w:lang w:val="sr-Latn-CS"/>
        </w:rPr>
        <w:t>), Sekretarijat za planiranje prostora i održivi razvoj Glavnog grada Podgorica</w:t>
      </w:r>
    </w:p>
    <w:p w:rsidR="00EF59A9" w:rsidRPr="00EF59A9" w:rsidRDefault="00EF59A9" w:rsidP="00EF5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F59A9" w:rsidRPr="00EF59A9" w:rsidRDefault="00EF59A9" w:rsidP="00EF59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EF59A9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EF59A9" w:rsidRPr="00EF59A9" w:rsidRDefault="00EF59A9" w:rsidP="00EF59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EF59A9" w:rsidRPr="00EF59A9" w:rsidRDefault="00EF59A9" w:rsidP="00EF59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EF59A9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EF59A9" w:rsidRPr="00EF59A9" w:rsidRDefault="00EF59A9" w:rsidP="00EF59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EF59A9" w:rsidRPr="00EF59A9" w:rsidRDefault="00EF59A9" w:rsidP="00EF59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EF59A9" w:rsidRPr="00EF59A9" w:rsidRDefault="00EF59A9" w:rsidP="00EF59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EF59A9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''Šahović Company'' d.o.o., iz Podgorice, donijeto Rješenje broj: UP.08-353/19-631 od 13. novembra 2019. godine, kojim je data saglasnost na Elaborat procjene uticaja za </w:t>
      </w:r>
      <w:r w:rsidRPr="00EF59A9">
        <w:rPr>
          <w:rFonts w:ascii="Arial" w:eastAsia="Times New Roman" w:hAnsi="Arial" w:cs="Arial"/>
          <w:sz w:val="24"/>
          <w:lang w:val="sr-Latn-CS"/>
        </w:rPr>
        <w:t>izgradnju lokalnog objekta od opšteg interesa – objekat ruralnog razvoja u funkciji stočarstva (prerada mesa)</w:t>
      </w:r>
      <w:r w:rsidRPr="00EF59A9">
        <w:rPr>
          <w:rFonts w:ascii="Arial" w:eastAsia="Times New Roman" w:hAnsi="Arial" w:cs="Arial"/>
          <w:sz w:val="24"/>
          <w:lang w:val="pl-PL"/>
        </w:rPr>
        <w:t>, n</w:t>
      </w:r>
      <w:r w:rsidRPr="00EF59A9">
        <w:rPr>
          <w:rFonts w:ascii="Arial" w:eastAsia="Times New Roman" w:hAnsi="Arial" w:cs="Arial"/>
          <w:sz w:val="24"/>
          <w:lang w:val="sr-Latn-CS"/>
        </w:rPr>
        <w:t>a  kat. parceli broj 334/92 KO  Tuzi</w:t>
      </w:r>
      <w:r w:rsidRPr="00EF59A9">
        <w:rPr>
          <w:rFonts w:ascii="Arial" w:eastAsia="Times New Roman" w:hAnsi="Arial" w:cs="Arial"/>
          <w:sz w:val="24"/>
          <w:szCs w:val="24"/>
          <w:lang w:val="sr-Latn-CS"/>
        </w:rPr>
        <w:t>, u Podgorici.</w:t>
      </w:r>
      <w:r w:rsidRPr="00EF59A9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EF59A9" w:rsidRPr="00EF59A9" w:rsidRDefault="00EF59A9" w:rsidP="00EF59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F59A9" w:rsidRPr="00EF59A9" w:rsidRDefault="00EF59A9" w:rsidP="00EF59A9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F59A9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3D38CB" w:rsidRDefault="003D38CB">
      <w:bookmarkStart w:id="0" w:name="_GoBack"/>
      <w:bookmarkEnd w:id="0"/>
    </w:p>
    <w:sectPr w:rsidR="003D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8A"/>
    <w:rsid w:val="003D38CB"/>
    <w:rsid w:val="00457F8A"/>
    <w:rsid w:val="00E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BD908-F509-4C01-9BB4-528281D4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2</cp:revision>
  <dcterms:created xsi:type="dcterms:W3CDTF">2019-11-13T11:49:00Z</dcterms:created>
  <dcterms:modified xsi:type="dcterms:W3CDTF">2019-11-13T11:49:00Z</dcterms:modified>
</cp:coreProperties>
</file>