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69" w:rsidRDefault="00230A69" w:rsidP="00230A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list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230A69" w:rsidRDefault="00230A69" w:rsidP="00230A69">
      <w:pPr>
        <w:jc w:val="both"/>
        <w:rPr>
          <w:rFonts w:ascii="Arial" w:hAnsi="Arial" w:cs="Arial"/>
          <w:lang w:val="sr-Latn-CS"/>
        </w:rPr>
      </w:pPr>
    </w:p>
    <w:p w:rsidR="00230A69" w:rsidRDefault="00230A69" w:rsidP="00230A69">
      <w:pPr>
        <w:rPr>
          <w:rFonts w:ascii="Arial" w:hAnsi="Arial" w:cs="Arial"/>
          <w:lang w:val="sr-Latn-CS"/>
        </w:rPr>
      </w:pPr>
    </w:p>
    <w:p w:rsidR="00230A69" w:rsidRDefault="00230A69" w:rsidP="00230A6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230A69" w:rsidRDefault="00230A69" w:rsidP="00230A69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230A69" w:rsidRDefault="00230A69" w:rsidP="00230A69">
      <w:pPr>
        <w:rPr>
          <w:rFonts w:ascii="Arial" w:hAnsi="Arial" w:cs="Arial"/>
          <w:b/>
          <w:sz w:val="28"/>
          <w:szCs w:val="28"/>
          <w:lang w:val="sr-Latn-CS"/>
        </w:rPr>
      </w:pPr>
    </w:p>
    <w:p w:rsidR="00230A69" w:rsidRDefault="00230A69" w:rsidP="00230A69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230A69" w:rsidRDefault="00230A69" w:rsidP="00230A69">
      <w:pPr>
        <w:rPr>
          <w:rFonts w:ascii="Arial" w:hAnsi="Arial" w:cs="Arial"/>
          <w:b/>
          <w:lang w:val="sr-Latn-CS"/>
        </w:rPr>
      </w:pPr>
    </w:p>
    <w:p w:rsidR="00230A69" w:rsidRDefault="00230A69" w:rsidP="00230A6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230A69" w:rsidRDefault="00230A69" w:rsidP="00230A69">
      <w:pPr>
        <w:rPr>
          <w:rFonts w:ascii="Arial" w:hAnsi="Arial" w:cs="Arial"/>
          <w:sz w:val="28"/>
          <w:szCs w:val="28"/>
          <w:lang w:val="sr-Latn-CS"/>
        </w:rPr>
      </w:pPr>
    </w:p>
    <w:p w:rsidR="00230A69" w:rsidRDefault="00230A69" w:rsidP="00230A69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1B2229">
        <w:rPr>
          <w:rFonts w:ascii="Arial" w:hAnsi="Arial" w:cs="Arial"/>
          <w:sz w:val="28"/>
          <w:szCs w:val="28"/>
          <w:lang w:val="sr-Latn-CS"/>
        </w:rPr>
        <w:t>je nosilac projekta „ČŽ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</w:t>
      </w:r>
      <w:r w:rsidR="001B2229">
        <w:rPr>
          <w:rFonts w:ascii="Arial" w:hAnsi="Arial" w:cs="Arial"/>
          <w:sz w:val="28"/>
          <w:szCs w:val="28"/>
          <w:lang w:val="sr-Latn-CS"/>
        </w:rPr>
        <w:t xml:space="preserve"> uticaja na životnu sredinu za projekat poljoprivredno gazdinstvo na kome funkcioniše farma za proizvodnju konzumnih jaja, maksimalnog kapaciteta 20 000 koka nosilja, na katastarskim parcelama broj 2596/2 i 2596/4 KO Donja Gorica, Podgorica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230A69" w:rsidRDefault="00230A69" w:rsidP="00230A69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230A69" w:rsidRDefault="00230A69" w:rsidP="00230A69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230A69" w:rsidRDefault="00230A69" w:rsidP="00230A69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230A69" w:rsidRPr="003F5333" w:rsidRDefault="00230A69" w:rsidP="00230A69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 w:rsidR="003F5333" w:rsidRPr="00894FAB"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230A69" w:rsidRDefault="00230A69" w:rsidP="00230A6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30A69"/>
    <w:rsid w:val="001B2229"/>
    <w:rsid w:val="00230A69"/>
    <w:rsid w:val="00390601"/>
    <w:rsid w:val="003F5333"/>
    <w:rsid w:val="00743C28"/>
    <w:rsid w:val="0086577F"/>
    <w:rsid w:val="00894FAB"/>
    <w:rsid w:val="00C152A8"/>
    <w:rsid w:val="00D3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0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2020-03-02T08:57:00Z</dcterms:created>
  <dcterms:modified xsi:type="dcterms:W3CDTF">2020-03-02T11:19:00Z</dcterms:modified>
</cp:coreProperties>
</file>