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B34B95">
      <w:pPr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(''Sl.</w:t>
      </w:r>
      <w:r w:rsidRPr="00D43607">
        <w:rPr>
          <w:rFonts w:ascii="Arial" w:hAnsi="Arial" w:cs="Arial"/>
        </w:rPr>
        <w:t xml:space="preserve"> </w:t>
      </w:r>
      <w:proofErr w:type="gramStart"/>
      <w:r w:rsidRPr="00D43607">
        <w:rPr>
          <w:rFonts w:ascii="Arial" w:hAnsi="Arial" w:cs="Arial"/>
        </w:rPr>
        <w:t>list</w:t>
      </w:r>
      <w:proofErr w:type="gramEnd"/>
      <w:r w:rsidRPr="00D43607">
        <w:rPr>
          <w:rFonts w:ascii="Arial" w:hAnsi="Arial" w:cs="Arial"/>
        </w:rPr>
        <w:t xml:space="preserve"> CG“,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B34B95">
      <w:pPr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D43607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da je nosilac projekta „Crnogorski Telekom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“ d.o.o. Podgorica,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laborata o procjeni uticaja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b</w:t>
      </w:r>
      <w:r w:rsidR="00CC5E63">
        <w:rPr>
          <w:rFonts w:ascii="Arial" w:hAnsi="Arial" w:cs="Arial"/>
          <w:color w:val="262626" w:themeColor="text1" w:themeTint="D9"/>
          <w:lang w:val="sr-Latn-CS"/>
        </w:rPr>
        <w:t>azne stanice mobilne telefonije „</w:t>
      </w:r>
      <w:r w:rsidRPr="00D43607">
        <w:rPr>
          <w:rFonts w:ascii="Arial" w:hAnsi="Arial" w:cs="Arial"/>
          <w:color w:val="262626" w:themeColor="text1" w:themeTint="D9"/>
          <w:lang w:val="sr-Latn-CS"/>
        </w:rPr>
        <w:t>Stari Aerodrom</w:t>
      </w:r>
      <w:r w:rsidR="00CC5E63">
        <w:rPr>
          <w:rFonts w:ascii="Arial" w:hAnsi="Arial" w:cs="Arial"/>
          <w:color w:val="262626" w:themeColor="text1" w:themeTint="D9"/>
          <w:lang w:val="sr-Latn-CS"/>
        </w:rPr>
        <w:t>“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na životnu sredinu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>na dije</w:t>
      </w:r>
      <w:r w:rsidRPr="00D43607">
        <w:rPr>
          <w:rFonts w:ascii="Arial" w:hAnsi="Arial" w:cs="Arial"/>
          <w:color w:val="262626" w:themeColor="text1" w:themeTint="D9"/>
          <w:lang w:val="sr-Latn-CS"/>
        </w:rPr>
        <w:t>lu katastarske parcele broj 2090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>/1</w:t>
      </w:r>
      <w:r w:rsidRPr="00D43607">
        <w:rPr>
          <w:rFonts w:ascii="Arial" w:hAnsi="Arial" w:cs="Arial"/>
          <w:color w:val="262626" w:themeColor="text1" w:themeTint="D9"/>
          <w:lang w:val="sr-Latn-CS"/>
        </w:rPr>
        <w:t>147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 KO Podgorica I</w:t>
      </w:r>
      <w:r w:rsidRPr="00D43607">
        <w:rPr>
          <w:rFonts w:ascii="Arial" w:hAnsi="Arial" w:cs="Arial"/>
          <w:color w:val="262626" w:themeColor="text1" w:themeTint="D9"/>
          <w:lang w:val="sr-Latn-CS"/>
        </w:rPr>
        <w:t>II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opština Podgoric</w:t>
      </w:r>
      <w:bookmarkStart w:id="0" w:name="_GoBack"/>
      <w:bookmarkEnd w:id="0"/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a.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>, svakog radnog dana u terminu od 12 do 15 časova, u vremenskom okviru od pet dana od dana objavljivanja ovog obavještenja.</w:t>
      </w: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D43607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</w:rPr>
      </w:pPr>
    </w:p>
    <w:p w:rsidR="00B34B95" w:rsidRDefault="00B34B95" w:rsidP="00B34B95"/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4F2406"/>
    <w:rsid w:val="00573058"/>
    <w:rsid w:val="006B182B"/>
    <w:rsid w:val="00B34B95"/>
    <w:rsid w:val="00CC5E63"/>
    <w:rsid w:val="00D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6</cp:revision>
  <cp:lastPrinted>2020-08-14T08:00:00Z</cp:lastPrinted>
  <dcterms:created xsi:type="dcterms:W3CDTF">2020-06-11T11:32:00Z</dcterms:created>
  <dcterms:modified xsi:type="dcterms:W3CDTF">2020-08-14T08:02:00Z</dcterms:modified>
</cp:coreProperties>
</file>