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FACFF" w14:textId="77777777" w:rsidR="0083070C" w:rsidRPr="00B86E47" w:rsidRDefault="0083070C" w:rsidP="009D0817">
      <w:pPr>
        <w:spacing w:after="0" w:line="240" w:lineRule="auto"/>
        <w:rPr>
          <w:rFonts w:ascii="Arial" w:hAnsi="Arial" w:cs="Arial"/>
          <w:lang w:val="sr-Latn-ME"/>
        </w:rPr>
      </w:pPr>
    </w:p>
    <w:p w14:paraId="201D7BFD" w14:textId="0534A2E3" w:rsidR="00DC2F93" w:rsidRDefault="006F2E07" w:rsidP="00D7568E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CS"/>
        </w:rPr>
      </w:pP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>Nа оsnоvu člаnа 38 stav 1 tačka 2 Zаkоnа о lоkаlnој sаmоuprаvi („Službeni list CG“, br</w:t>
      </w:r>
      <w:r>
        <w:rPr>
          <w:rFonts w:asciiTheme="majorHAnsi" w:hAnsiTheme="majorHAnsi" w:cs="Arial"/>
          <w:bCs/>
          <w:sz w:val="24"/>
          <w:szCs w:val="24"/>
          <w:lang w:val="sr-Latn-CS"/>
        </w:rPr>
        <w:t>.</w:t>
      </w: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 xml:space="preserve"> 2/18, 34/19 i 38/20),</w:t>
      </w:r>
      <w:r>
        <w:rPr>
          <w:rFonts w:asciiTheme="majorHAnsi" w:hAnsiTheme="majorHAnsi" w:cs="Arial"/>
          <w:bCs/>
          <w:sz w:val="24"/>
          <w:szCs w:val="24"/>
          <w:lang w:val="sr-Latn-CS"/>
        </w:rPr>
        <w:t xml:space="preserve"> a u vezi sa </w:t>
      </w:r>
      <w:r w:rsidR="00B818B4" w:rsidRPr="0059336E">
        <w:rPr>
          <w:rFonts w:asciiTheme="majorHAnsi" w:hAnsiTheme="majorHAnsi" w:cs="Arial"/>
          <w:bCs/>
          <w:sz w:val="24"/>
          <w:szCs w:val="24"/>
          <w:lang w:val="sr-Latn-ME"/>
        </w:rPr>
        <w:t>član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om</w:t>
      </w:r>
      <w:r w:rsidR="00B818B4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223</w:t>
      </w:r>
      <w:r w:rsidR="009A5578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</w:t>
      </w:r>
      <w:r w:rsidR="0059336E" w:rsidRPr="0059336E">
        <w:rPr>
          <w:rFonts w:asciiTheme="majorHAnsi" w:hAnsiTheme="majorHAnsi" w:cs="Arial"/>
          <w:bCs/>
          <w:sz w:val="24"/>
          <w:szCs w:val="24"/>
          <w:lang w:val="sr-Latn-ME"/>
        </w:rPr>
        <w:t>1</w:t>
      </w:r>
      <w:r w:rsidR="00B818B4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Zakona o planiranju prostora i izgradnji objekata („Sl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užbeni </w:t>
      </w:r>
      <w:r w:rsidR="00B818B4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list CG“, br. </w:t>
      </w:r>
      <w:r w:rsidR="00B56DDB" w:rsidRPr="0059336E">
        <w:rPr>
          <w:rFonts w:asciiTheme="majorHAnsi" w:hAnsiTheme="majorHAnsi" w:cs="Arial"/>
          <w:bCs/>
          <w:sz w:val="24"/>
          <w:szCs w:val="24"/>
          <w:lang w:val="sr-Latn-ME"/>
        </w:rPr>
        <w:t>64/17, 44/18, 63/18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, 11/19</w:t>
      </w:r>
      <w:r w:rsidR="00B56DDB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i 82/20</w:t>
      </w:r>
      <w:r w:rsidR="00B818B4" w:rsidRPr="0059336E">
        <w:rPr>
          <w:rFonts w:asciiTheme="majorHAnsi" w:hAnsiTheme="majorHAnsi" w:cs="Arial"/>
          <w:bCs/>
          <w:sz w:val="24"/>
          <w:szCs w:val="24"/>
          <w:lang w:val="sr-Latn-ME"/>
        </w:rPr>
        <w:t>)</w:t>
      </w:r>
      <w:r w:rsidR="009A5578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, </w:t>
      </w: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>i člаnа 54 stav 1 tačka 2 Stаtutа Glavnog grada („Službeni list CG – opštinski propisi“, br</w:t>
      </w:r>
      <w:r w:rsidR="00036DAE">
        <w:rPr>
          <w:rFonts w:asciiTheme="majorHAnsi" w:hAnsiTheme="majorHAnsi" w:cs="Arial"/>
          <w:bCs/>
          <w:sz w:val="24"/>
          <w:szCs w:val="24"/>
          <w:lang w:val="sr-Latn-CS"/>
        </w:rPr>
        <w:t>.</w:t>
      </w: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 xml:space="preserve"> 8/19)</w:t>
      </w:r>
      <w:r w:rsidR="0059336E"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 w:rsidR="00EA468C" w:rsidRPr="0059336E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>Skupštinа Glavnog grada Podgorice, nа sјеdnici оdržаnој ___________ 202</w:t>
      </w:r>
      <w:r w:rsidR="00A07612">
        <w:rPr>
          <w:rFonts w:asciiTheme="majorHAnsi" w:hAnsiTheme="majorHAnsi" w:cs="Arial"/>
          <w:bCs/>
          <w:sz w:val="24"/>
          <w:szCs w:val="24"/>
          <w:lang w:val="sr-Latn-CS"/>
        </w:rPr>
        <w:t>1</w:t>
      </w:r>
      <w:r w:rsidRPr="006F2E07">
        <w:rPr>
          <w:rFonts w:asciiTheme="majorHAnsi" w:hAnsiTheme="majorHAnsi" w:cs="Arial"/>
          <w:bCs/>
          <w:sz w:val="24"/>
          <w:szCs w:val="24"/>
          <w:lang w:val="sr-Latn-CS"/>
        </w:rPr>
        <w:t>. gоdinе, dоniјеlа je</w:t>
      </w:r>
    </w:p>
    <w:p w14:paraId="3A3EA381" w14:textId="77777777" w:rsidR="00057F87" w:rsidRPr="00D7568E" w:rsidRDefault="00057F87" w:rsidP="00D7568E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A04FC21" w14:textId="0978FBFF" w:rsidR="00EA468C" w:rsidRPr="0059336E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pacing w:val="60"/>
          <w:sz w:val="28"/>
          <w:szCs w:val="28"/>
          <w:lang w:val="sr-Latn-ME"/>
        </w:rPr>
      </w:pPr>
      <w:r w:rsidRPr="0059336E">
        <w:rPr>
          <w:rFonts w:asciiTheme="majorHAnsi" w:hAnsiTheme="majorHAnsi" w:cs="Arial"/>
          <w:b/>
          <w:bCs/>
          <w:spacing w:val="60"/>
          <w:sz w:val="28"/>
          <w:szCs w:val="28"/>
          <w:lang w:val="sr-Latn-ME"/>
        </w:rPr>
        <w:t>ODLUKU</w:t>
      </w:r>
    </w:p>
    <w:p w14:paraId="689C3AC2" w14:textId="1ED01A0B" w:rsidR="00EA468C" w:rsidRPr="0059336E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o </w:t>
      </w:r>
      <w:r w:rsidR="00AE45E4">
        <w:rPr>
          <w:rFonts w:asciiTheme="majorHAnsi" w:hAnsiTheme="majorHAnsi" w:cs="Arial"/>
          <w:b/>
          <w:bCs/>
          <w:sz w:val="28"/>
          <w:szCs w:val="28"/>
          <w:lang w:val="sr-Latn-ME"/>
        </w:rPr>
        <w:t>izmjenama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 i dopun</w:t>
      </w:r>
      <w:r w:rsidR="004A6121">
        <w:rPr>
          <w:rFonts w:asciiTheme="majorHAnsi" w:hAnsiTheme="majorHAnsi" w:cs="Arial"/>
          <w:b/>
          <w:bCs/>
          <w:sz w:val="28"/>
          <w:szCs w:val="28"/>
          <w:lang w:val="sr-Latn-ME"/>
        </w:rPr>
        <w:t>ama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 Odluke o 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postavljanju odnosno 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>gra</w:t>
      </w:r>
      <w:r w:rsidR="0059336E"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đenju  i uklanjanju pomoćnih </w:t>
      </w:r>
      <w:r w:rsidRPr="0059336E">
        <w:rPr>
          <w:rFonts w:asciiTheme="majorHAnsi" w:hAnsiTheme="majorHAnsi" w:cs="Arial"/>
          <w:b/>
          <w:bCs/>
          <w:sz w:val="28"/>
          <w:szCs w:val="28"/>
          <w:lang w:val="sr-Latn-ME"/>
        </w:rPr>
        <w:t>objekata</w:t>
      </w:r>
      <w:r w:rsidR="006F2E07">
        <w:rPr>
          <w:rFonts w:asciiTheme="majorHAnsi" w:hAnsiTheme="majorHAnsi" w:cs="Arial"/>
          <w:b/>
          <w:bCs/>
          <w:sz w:val="28"/>
          <w:szCs w:val="28"/>
          <w:lang w:val="sr-Latn-ME"/>
        </w:rPr>
        <w:t xml:space="preserve"> na teritoriji Glavnog grada Podgorice</w:t>
      </w:r>
    </w:p>
    <w:p w14:paraId="75A2CF62" w14:textId="77777777" w:rsidR="00EA468C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highlight w:val="yellow"/>
          <w:lang w:val="sr-Latn-ME"/>
        </w:rPr>
      </w:pPr>
    </w:p>
    <w:p w14:paraId="01FAD685" w14:textId="07DD2ADE" w:rsidR="00EA468C" w:rsidRPr="006418C4" w:rsidRDefault="00EA468C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6418C4">
        <w:rPr>
          <w:rFonts w:asciiTheme="majorHAnsi" w:hAnsiTheme="majorHAnsi" w:cs="Arial"/>
          <w:b/>
          <w:bCs/>
          <w:sz w:val="24"/>
          <w:szCs w:val="24"/>
          <w:lang w:val="sr-Latn-ME"/>
        </w:rPr>
        <w:t>Član 1</w:t>
      </w:r>
    </w:p>
    <w:p w14:paraId="492BF732" w14:textId="77777777" w:rsidR="00A07612" w:rsidRDefault="006554CB" w:rsidP="00A07612">
      <w:pPr>
        <w:spacing w:after="0" w:line="240" w:lineRule="auto"/>
        <w:ind w:left="-270" w:firstLine="990"/>
        <w:jc w:val="both"/>
        <w:rPr>
          <w:rFonts w:ascii="Times New Roman" w:eastAsiaTheme="minorEastAsia" w:hAnsi="Times New Roman"/>
          <w:color w:val="000000"/>
          <w:lang w:val="sr-Latn-ME" w:eastAsia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U Odluci</w:t>
      </w:r>
      <w:r w:rsidR="00EA468C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 o </w:t>
      </w:r>
      <w:r w:rsidR="006418C4" w:rsidRPr="006418C4">
        <w:rPr>
          <w:rFonts w:asciiTheme="majorHAnsi" w:hAnsiTheme="majorHAnsi" w:cs="Arial"/>
          <w:bCs/>
          <w:sz w:val="24"/>
          <w:szCs w:val="24"/>
          <w:lang w:val="sr-Latn-ME"/>
        </w:rPr>
        <w:t>postavljanju odnosno građenju  i uklanjanju pomoćnih objekata</w:t>
      </w:r>
      <w:r w:rsidR="006F2E07">
        <w:rPr>
          <w:rFonts w:asciiTheme="majorHAnsi" w:hAnsiTheme="majorHAnsi" w:cs="Arial"/>
          <w:bCs/>
          <w:sz w:val="24"/>
          <w:szCs w:val="24"/>
          <w:lang w:val="sr-Latn-ME"/>
        </w:rPr>
        <w:t xml:space="preserve"> na teritoriji Glavnog grada Podgorice</w:t>
      </w:r>
      <w:r w:rsidR="006418C4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 („Službeni 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list CG – </w:t>
      </w:r>
      <w:r w:rsidR="006F2E07">
        <w:rPr>
          <w:rFonts w:asciiTheme="majorHAnsi" w:hAnsiTheme="majorHAnsi" w:cs="Arial"/>
          <w:bCs/>
          <w:sz w:val="24"/>
          <w:szCs w:val="24"/>
          <w:lang w:val="sr-Latn-ME"/>
        </w:rPr>
        <w:t>o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 xml:space="preserve">pštinski propisi“, broj </w:t>
      </w:r>
      <w:r w:rsid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11/14, </w:t>
      </w:r>
      <w:r w:rsidR="006F2E07">
        <w:rPr>
          <w:rFonts w:asciiTheme="majorHAnsi" w:hAnsiTheme="majorHAnsi" w:cs="Arial"/>
          <w:bCs/>
          <w:sz w:val="24"/>
          <w:szCs w:val="24"/>
          <w:lang w:val="sr-Latn-ME"/>
        </w:rPr>
        <w:t>34/16</w:t>
      </w:r>
      <w:r w:rsid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i 039/20</w:t>
      </w:r>
      <w:r w:rsidR="00C93689" w:rsidRPr="006418C4">
        <w:rPr>
          <w:rFonts w:asciiTheme="majorHAnsi" w:hAnsiTheme="majorHAnsi" w:cs="Arial"/>
          <w:bCs/>
          <w:sz w:val="24"/>
          <w:szCs w:val="24"/>
          <w:lang w:val="sr-Latn-ME"/>
        </w:rPr>
        <w:t>)</w:t>
      </w:r>
      <w:r w:rsidR="00A07612"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č</w:t>
      </w:r>
      <w:r w:rsidRPr="006418C4">
        <w:rPr>
          <w:rFonts w:asciiTheme="majorHAnsi" w:hAnsiTheme="majorHAnsi" w:cs="Arial"/>
          <w:bCs/>
          <w:sz w:val="24"/>
          <w:szCs w:val="24"/>
          <w:lang w:val="sr-Latn-ME"/>
        </w:rPr>
        <w:t>lanu 2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A07612">
        <w:rPr>
          <w:rFonts w:asciiTheme="majorHAnsi" w:hAnsiTheme="majorHAnsi" w:cs="Arial"/>
          <w:bCs/>
          <w:sz w:val="24"/>
          <w:szCs w:val="24"/>
          <w:lang w:val="sr-Latn-ME"/>
        </w:rPr>
        <w:t>stav 1 mijenja se i glasi:</w:t>
      </w:r>
      <w:r w:rsidR="00A07612" w:rsidRPr="00A07612">
        <w:rPr>
          <w:rFonts w:ascii="Times New Roman" w:eastAsiaTheme="minorEastAsia" w:hAnsi="Times New Roman"/>
          <w:color w:val="000000"/>
          <w:lang w:val="sr-Latn-ME" w:eastAsia="sr-Latn-ME"/>
        </w:rPr>
        <w:t xml:space="preserve"> </w:t>
      </w:r>
    </w:p>
    <w:p w14:paraId="22740891" w14:textId="3309A9E0" w:rsidR="00A07612" w:rsidRPr="00A07612" w:rsidRDefault="00A07612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="Times New Roman" w:eastAsiaTheme="minorEastAsia" w:hAnsi="Times New Roman"/>
          <w:color w:val="000000"/>
          <w:lang w:val="sr-Latn-ME" w:eastAsia="sr-Latn-ME"/>
        </w:rPr>
        <w:t>''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Pomoćni objekti u smislu ove odluke, svrstavaju se u 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>pet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tip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>ova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:</w:t>
      </w:r>
    </w:p>
    <w:p w14:paraId="4514FD56" w14:textId="424B815D" w:rsidR="00A07612" w:rsidRDefault="00A07612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  - tip 1 pomoćni objekti koji čine funkcionalnu i ekonomsku cjelinu sa objektom čijem korišćenju služ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e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: podzemne i nadzemne garaže, ostave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koje nijesu u sklopu osnovnog objekta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, drvarnice, ljetnje kuhinje, otvoreni bazeni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portirnice, objekti za radnike obezbjeđenja, objekti za naplatu i slični objekti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;</w:t>
      </w:r>
    </w:p>
    <w:p w14:paraId="455A8044" w14:textId="102060EB" w:rsidR="00A07612" w:rsidRPr="00A07612" w:rsidRDefault="00A07612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  - tip 2 pomoćni objekti infrastrukture: septičke bio-jame, bunari, cist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>ije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rne za vodu, rezervoari, bistijerne, šahtovi, kotlarnice, uređaji za grijanje i hlađenje, plinski sistemi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i slični objekti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;</w:t>
      </w:r>
    </w:p>
    <w:p w14:paraId="3BF78F0A" w14:textId="245B9750" w:rsidR="00A07612" w:rsidRDefault="00A07612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 xml:space="preserve">   - tip 3 pomoćni objekti uređenja terena: ograde, fontane,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česme, urbani mobilijar, pergole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 w:rsidR="009743AE" w:rsidRPr="009743AE">
        <w:rPr>
          <w:rFonts w:asciiTheme="majorHAnsi" w:hAnsiTheme="majorHAnsi" w:cs="Arial"/>
          <w:bCs/>
          <w:sz w:val="24"/>
          <w:szCs w:val="24"/>
          <w:lang w:val="sr-Latn-ME"/>
        </w:rPr>
        <w:t xml:space="preserve"> objekti u funkciji urbanih bašti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i slični objekti;</w:t>
      </w:r>
    </w:p>
    <w:p w14:paraId="44D76778" w14:textId="443AA4D5" w:rsidR="00A07612" w:rsidRDefault="00A07612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  - tip 4 </w:t>
      </w:r>
      <w:r w:rsidRPr="00A07612">
        <w:rPr>
          <w:rFonts w:asciiTheme="majorHAnsi" w:hAnsiTheme="majorHAnsi" w:cs="Arial"/>
          <w:bCs/>
          <w:sz w:val="24"/>
          <w:szCs w:val="24"/>
          <w:lang w:val="sr-Latn-ME"/>
        </w:rPr>
        <w:t>foto-naponski paneli za proizvodnju električne energije iz obnovljivih izvora, snage do 10 kW, na krovu osnovnog odnosno drugog pomoćnog objekta (u daljem tekstu: foto-naponski paneli)</w:t>
      </w:r>
      <w:r w:rsidR="00A422C3">
        <w:rPr>
          <w:rFonts w:asciiTheme="majorHAnsi" w:hAnsiTheme="majorHAnsi" w:cs="Arial"/>
          <w:bCs/>
          <w:sz w:val="24"/>
          <w:szCs w:val="24"/>
          <w:lang w:val="sr-Latn-ME"/>
        </w:rPr>
        <w:t>;</w:t>
      </w:r>
    </w:p>
    <w:p w14:paraId="18D25AB8" w14:textId="01D8DC28" w:rsidR="00A422C3" w:rsidRPr="00A07612" w:rsidRDefault="00A422C3" w:rsidP="00A07612">
      <w:pPr>
        <w:spacing w:after="0" w:line="240" w:lineRule="auto"/>
        <w:ind w:left="-272" w:firstLine="992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  - tip 5 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>pomoćni objekti za smještaj poljoprivredne mehanizacije, alata i oruđa.''</w:t>
      </w:r>
    </w:p>
    <w:p w14:paraId="39B4B62F" w14:textId="1F75CFED" w:rsidR="00833568" w:rsidRPr="00D7568E" w:rsidRDefault="00833568" w:rsidP="00D7568E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49F59104" w14:textId="3D246EA0" w:rsidR="006418C4" w:rsidRDefault="004A6121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>Član 2</w:t>
      </w:r>
    </w:p>
    <w:p w14:paraId="659CAE88" w14:textId="4C19CFEE" w:rsidR="00A07612" w:rsidRDefault="00A07612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U članu 3 stav 1 riječi: ''2 i 3'', zamjenjuju se riječima: ''2, 3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4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 xml:space="preserve"> i 5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''</w:t>
      </w:r>
      <w:r w:rsidR="00F954F8"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6FB5B721" w14:textId="77777777" w:rsidR="00F954F8" w:rsidRDefault="00F954F8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93F5A3C" w14:textId="7E758357" w:rsidR="00F954F8" w:rsidRPr="00F954F8" w:rsidRDefault="00F954F8" w:rsidP="00F954F8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F954F8">
        <w:rPr>
          <w:rFonts w:asciiTheme="majorHAnsi" w:hAnsiTheme="majorHAnsi" w:cs="Arial"/>
          <w:b/>
          <w:bCs/>
          <w:sz w:val="24"/>
          <w:szCs w:val="24"/>
          <w:lang w:val="sr-Latn-ME"/>
        </w:rPr>
        <w:t>Član 3</w:t>
      </w:r>
    </w:p>
    <w:p w14:paraId="2B574AB3" w14:textId="154ACE4E" w:rsidR="00F954F8" w:rsidRDefault="00F954F8" w:rsidP="00F954F8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U članu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4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2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 riječi: ''2 i 3'', zamjenjuju se riječima: ''</w:t>
      </w:r>
      <w:r w:rsidR="009743AE">
        <w:rPr>
          <w:rFonts w:asciiTheme="majorHAnsi" w:hAnsiTheme="majorHAnsi" w:cs="Arial"/>
          <w:bCs/>
          <w:sz w:val="24"/>
          <w:szCs w:val="24"/>
          <w:lang w:val="sr-Latn-ME"/>
        </w:rPr>
        <w:t xml:space="preserve">2, 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>3 i 4''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0B33AD5C" w14:textId="66A1F450" w:rsidR="00F954F8" w:rsidRPr="00F954F8" w:rsidRDefault="00F954F8" w:rsidP="00F954F8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U članu 4 stav 4 briše se.</w:t>
      </w:r>
    </w:p>
    <w:p w14:paraId="46E092AA" w14:textId="77777777" w:rsidR="00A07612" w:rsidRDefault="00A07612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06755E1" w14:textId="6BD65AD6" w:rsidR="00A07612" w:rsidRDefault="00F954F8" w:rsidP="00F954F8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F954F8">
        <w:rPr>
          <w:rFonts w:asciiTheme="majorHAnsi" w:hAnsiTheme="majorHAnsi" w:cs="Arial"/>
          <w:b/>
          <w:bCs/>
          <w:sz w:val="24"/>
          <w:szCs w:val="24"/>
          <w:lang w:val="sr-Latn-ME"/>
        </w:rPr>
        <w:t>Član 4</w:t>
      </w:r>
    </w:p>
    <w:p w14:paraId="0C8C177B" w14:textId="3616E946" w:rsidR="00F954F8" w:rsidRPr="00F954F8" w:rsidRDefault="00F954F8" w:rsidP="00F954F8">
      <w:pPr>
        <w:spacing w:after="0" w:line="240" w:lineRule="auto"/>
        <w:ind w:left="-270" w:hanging="14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U članu 5 stav 1 nakon riječi ''objekat tipa 1'', dodaju se riječi ''i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tipa 5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>''.</w:t>
      </w:r>
    </w:p>
    <w:p w14:paraId="07567594" w14:textId="77777777" w:rsidR="00A07612" w:rsidRDefault="00A07612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77085B2B" w14:textId="169E810D" w:rsidR="00F954F8" w:rsidRPr="00F954F8" w:rsidRDefault="00F954F8" w:rsidP="00F954F8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F954F8">
        <w:rPr>
          <w:rFonts w:asciiTheme="majorHAnsi" w:hAnsiTheme="majorHAnsi" w:cs="Arial"/>
          <w:b/>
          <w:bCs/>
          <w:sz w:val="24"/>
          <w:szCs w:val="24"/>
          <w:lang w:val="sr-Latn-ME"/>
        </w:rPr>
        <w:t>Član 5</w:t>
      </w:r>
    </w:p>
    <w:p w14:paraId="74CCBF9A" w14:textId="4FE7A947" w:rsidR="00F954F8" w:rsidRDefault="00F954F8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U članu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6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1 nakon riječi ''objekat tipa 1'', dodaju se riječi ''i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tipa 5'</w:t>
      </w:r>
      <w:r w:rsidRPr="00F954F8">
        <w:rPr>
          <w:rFonts w:asciiTheme="majorHAnsi" w:hAnsiTheme="majorHAnsi" w:cs="Arial"/>
          <w:bCs/>
          <w:sz w:val="24"/>
          <w:szCs w:val="24"/>
          <w:lang w:val="sr-Latn-ME"/>
        </w:rPr>
        <w:t>'.</w:t>
      </w:r>
    </w:p>
    <w:p w14:paraId="6DDF6649" w14:textId="77777777" w:rsidR="00F954F8" w:rsidRDefault="00F954F8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4693C74F" w14:textId="2E51F9F7" w:rsidR="00785803" w:rsidRDefault="00785803" w:rsidP="00785803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85803">
        <w:rPr>
          <w:rFonts w:asciiTheme="majorHAnsi" w:hAnsiTheme="majorHAnsi" w:cs="Arial"/>
          <w:b/>
          <w:bCs/>
          <w:sz w:val="24"/>
          <w:szCs w:val="24"/>
          <w:lang w:val="sr-Latn-ME"/>
        </w:rPr>
        <w:t>Član 6</w:t>
      </w:r>
    </w:p>
    <w:p w14:paraId="4D3D2A14" w14:textId="2E943856" w:rsidR="00D44683" w:rsidRPr="00DA30D3" w:rsidRDefault="00785803" w:rsidP="00785803">
      <w:pPr>
        <w:spacing w:after="0" w:line="240" w:lineRule="auto"/>
        <w:ind w:left="-270" w:hanging="14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 w:rsidR="00D44683" w:rsidRPr="00DA30D3">
        <w:rPr>
          <w:rFonts w:asciiTheme="majorHAnsi" w:hAnsiTheme="majorHAnsi" w:cs="Arial"/>
          <w:bCs/>
          <w:sz w:val="24"/>
          <w:szCs w:val="24"/>
          <w:lang w:val="sr-Latn-ME"/>
        </w:rPr>
        <w:t>Član 11 mijenja se i glasi:</w:t>
      </w:r>
    </w:p>
    <w:p w14:paraId="536A42DF" w14:textId="78E515F3" w:rsidR="00D44683" w:rsidRPr="00DA30D3" w:rsidRDefault="00D44683" w:rsidP="00785803">
      <w:pPr>
        <w:spacing w:after="0" w:line="240" w:lineRule="auto"/>
        <w:ind w:left="-270" w:hanging="14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ab/>
      </w: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ab/>
        <w:t>''U prvoj A i prvoj zoni grada nije dozvoljena izgradnja pomoćnih objekata izuzev prema smjernicama planskog dokumenta.</w:t>
      </w:r>
    </w:p>
    <w:p w14:paraId="450FC63F" w14:textId="1FD64536" w:rsidR="00D44683" w:rsidRPr="00DA30D3" w:rsidRDefault="00D44683" w:rsidP="00D44683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>Izuzetno od stava 1 ovog člana pomoćni objekti tipa 2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 i to</w:t>
      </w: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: šahtovi, uređaji za grijanje i hlađenje, 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 pomoćni objekt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i tipa 3 i to: fontane, česme, 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>urbani mobilijar</w:t>
      </w:r>
      <w:r w:rsidR="00180BD8" w:rsidRP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i </w:t>
      </w:r>
      <w:r w:rsidR="00180BD8" w:rsidRPr="00180BD8">
        <w:rPr>
          <w:rFonts w:asciiTheme="majorHAnsi" w:hAnsiTheme="majorHAnsi" w:cs="Arial"/>
          <w:bCs/>
          <w:sz w:val="24"/>
          <w:szCs w:val="24"/>
          <w:lang w:val="sr-Latn-ME"/>
        </w:rPr>
        <w:t>objekti u funkciji urbanih bašti</w:t>
      </w: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 i pomoćni objekti tipa 4 foto-naponski paneli mogu se graditi odnosno postavljati na cijeloj teritoriji Glavnog grada Podgorice.</w:t>
      </w:r>
    </w:p>
    <w:p w14:paraId="3E90F4A0" w14:textId="77777777" w:rsidR="00180BD8" w:rsidRDefault="00D44683" w:rsidP="00D44683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DA30D3">
        <w:rPr>
          <w:rFonts w:asciiTheme="majorHAnsi" w:hAnsiTheme="majorHAnsi" w:cs="Arial"/>
          <w:bCs/>
          <w:sz w:val="24"/>
          <w:szCs w:val="24"/>
          <w:lang w:val="sr-Latn-ME"/>
        </w:rPr>
        <w:t>Izuzetno od stava 1 ovog člana na dijelu teritorije Glavnog grada Podgorice, na kojoj nije izgrađena vodov</w:t>
      </w:r>
      <w:r w:rsidR="00DA30D3" w:rsidRPr="00DA30D3">
        <w:rPr>
          <w:rFonts w:asciiTheme="majorHAnsi" w:hAnsiTheme="majorHAnsi" w:cs="Arial"/>
          <w:bCs/>
          <w:sz w:val="24"/>
          <w:szCs w:val="24"/>
          <w:lang w:val="sr-Latn-ME"/>
        </w:rPr>
        <w:t>odna i kanalizaciona infrastruktura, u okviru urbanističke odnosno katastarske parcele, mogu se graditi odnosno postavljati pomoćni objekti tipa 2 i to: septičke bio-jame, bunari, cistijerne za vodu, rezervoari i bistijerne.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</w:p>
    <w:p w14:paraId="2F7173D9" w14:textId="0EFB827F" w:rsidR="00D44683" w:rsidRPr="00DA30D3" w:rsidRDefault="00180BD8" w:rsidP="00D44683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Izuzetno od stava 1 ovog člana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p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omoćni objekti tipa 2 i to: bunari i bistijerne mogu se graditi </w:t>
      </w:r>
      <w:r w:rsidRPr="00180BD8">
        <w:rPr>
          <w:rFonts w:asciiTheme="majorHAnsi" w:hAnsiTheme="majorHAnsi" w:cs="Arial"/>
          <w:bCs/>
          <w:sz w:val="24"/>
          <w:szCs w:val="24"/>
          <w:lang w:val="sr-Latn-ME"/>
        </w:rPr>
        <w:t>na cijeloj teritoriji Glavnog grada Podgorice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,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 xml:space="preserve"> u okviru urbanističke odnosno katastarske parcele na kojima su 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lastRenderedPageBreak/>
        <w:t>izgrađeni objekti ruralnog razvoja (poljoprivredn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 xml:space="preserve">i, stočarstva, vinogradarstva, 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>voćarstva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 xml:space="preserve"> i ribarstva</w:t>
      </w:r>
      <w:r w:rsidR="00DA30D3">
        <w:rPr>
          <w:rFonts w:asciiTheme="majorHAnsi" w:hAnsiTheme="majorHAnsi" w:cs="Arial"/>
          <w:bCs/>
          <w:sz w:val="24"/>
          <w:szCs w:val="24"/>
          <w:lang w:val="sr-Latn-ME"/>
        </w:rPr>
        <w:t>) ili objekti za industriju i proizvodnju, koji bi služili isključivo za korišćenje tehničke vode.''</w:t>
      </w:r>
    </w:p>
    <w:p w14:paraId="2228170D" w14:textId="77777777" w:rsidR="00D44683" w:rsidRDefault="00D44683" w:rsidP="00785803">
      <w:pPr>
        <w:spacing w:after="0" w:line="240" w:lineRule="auto"/>
        <w:ind w:left="-270" w:hanging="14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02B42133" w14:textId="2FA9DBC9" w:rsidR="00D44683" w:rsidRDefault="00DA30D3" w:rsidP="00DA30D3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>Član 7</w:t>
      </w:r>
    </w:p>
    <w:p w14:paraId="1A95A5B7" w14:textId="3E84121D" w:rsidR="00785803" w:rsidRPr="00785803" w:rsidRDefault="00785803" w:rsidP="00D44683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85803">
        <w:rPr>
          <w:rFonts w:asciiTheme="majorHAnsi" w:hAnsiTheme="majorHAnsi" w:cs="Arial"/>
          <w:bCs/>
          <w:sz w:val="24"/>
          <w:szCs w:val="24"/>
          <w:lang w:val="sr-Latn-ME"/>
        </w:rPr>
        <w:t>U članu 12 stav 1 riječi ''i uređenja prostora'' zamjenjuju se riječima ''prostora i održivog razvoja''.</w:t>
      </w:r>
    </w:p>
    <w:p w14:paraId="343D9142" w14:textId="2C8C8DA3" w:rsidR="00785803" w:rsidRDefault="00785803" w:rsidP="00785803">
      <w:pPr>
        <w:spacing w:after="0" w:line="240" w:lineRule="auto"/>
        <w:ind w:left="-270" w:hanging="14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ab/>
      </w:r>
      <w:r w:rsidRPr="004711F4">
        <w:rPr>
          <w:rFonts w:asciiTheme="majorHAnsi" w:hAnsiTheme="majorHAnsi" w:cs="Arial"/>
          <w:bCs/>
          <w:sz w:val="24"/>
          <w:szCs w:val="24"/>
          <w:lang w:val="sr-Latn-ME"/>
        </w:rPr>
        <w:t xml:space="preserve">U članu 12 stav 2 tačka 3 </w:t>
      </w:r>
      <w:r w:rsidR="001F40EF" w:rsidRPr="004711F4">
        <w:rPr>
          <w:rFonts w:asciiTheme="majorHAnsi" w:hAnsiTheme="majorHAnsi" w:cs="Arial"/>
          <w:bCs/>
          <w:sz w:val="24"/>
          <w:szCs w:val="24"/>
          <w:lang w:val="sr-Latn-ME"/>
        </w:rPr>
        <w:t xml:space="preserve">mijenja se i glasi: ''Dokaza o pravu svojine za objekat čijem korišćenju služi pomoćni objekat, koji mora biti katastarski razrađen po posebnim djelovima i bez upisanih tereta "nema konačni izvještaj o stručnom nadzoru", ili "nema upotrebnu dozvolu" ili"nema prijavu građenja" ili "izgrađen </w:t>
      </w:r>
      <w:bookmarkStart w:id="0" w:name="_GoBack"/>
      <w:bookmarkEnd w:id="0"/>
      <w:r w:rsidR="001F40EF" w:rsidRPr="004711F4">
        <w:rPr>
          <w:rFonts w:asciiTheme="majorHAnsi" w:hAnsiTheme="majorHAnsi" w:cs="Arial"/>
          <w:bCs/>
          <w:sz w:val="24"/>
          <w:szCs w:val="24"/>
          <w:lang w:val="sr-Latn-ME"/>
        </w:rPr>
        <w:t>bez građevinske dozvole".</w:t>
      </w:r>
    </w:p>
    <w:p w14:paraId="27227C3C" w14:textId="77777777" w:rsidR="001F40EF" w:rsidRPr="00785803" w:rsidRDefault="001F40EF" w:rsidP="00785803">
      <w:pPr>
        <w:spacing w:after="0" w:line="240" w:lineRule="auto"/>
        <w:ind w:left="-270" w:hanging="14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8507612" w14:textId="133E2DBE" w:rsidR="00785803" w:rsidRPr="00785803" w:rsidRDefault="00785803" w:rsidP="00785803">
      <w:pPr>
        <w:spacing w:after="0" w:line="240" w:lineRule="auto"/>
        <w:ind w:left="-270" w:hanging="14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DA30D3">
        <w:rPr>
          <w:rFonts w:asciiTheme="majorHAnsi" w:hAnsiTheme="majorHAnsi" w:cs="Arial"/>
          <w:b/>
          <w:bCs/>
          <w:sz w:val="24"/>
          <w:szCs w:val="24"/>
          <w:lang w:val="sr-Latn-ME"/>
        </w:rPr>
        <w:t>8</w:t>
      </w:r>
    </w:p>
    <w:p w14:paraId="56A8BED9" w14:textId="07D9905C" w:rsidR="00785803" w:rsidRDefault="00785803" w:rsidP="00AF0D71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U članu 14 stav 1 riječi ''i izgradnje objekata'' zamjenjuju se riječima ''i održivog razvoja''.</w:t>
      </w:r>
    </w:p>
    <w:p w14:paraId="1AD99635" w14:textId="77777777" w:rsidR="00DC2F93" w:rsidRDefault="00DC2F93" w:rsidP="00D44683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5862B8B1" w14:textId="2D595DA5" w:rsidR="007C05C2" w:rsidRPr="00790A4F" w:rsidRDefault="007C05C2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DA30D3">
        <w:rPr>
          <w:rFonts w:asciiTheme="majorHAnsi" w:hAnsiTheme="majorHAnsi" w:cs="Arial"/>
          <w:b/>
          <w:bCs/>
          <w:sz w:val="24"/>
          <w:szCs w:val="24"/>
          <w:lang w:val="sr-Latn-ME"/>
        </w:rPr>
        <w:t>9</w:t>
      </w:r>
    </w:p>
    <w:p w14:paraId="7D9DD106" w14:textId="30A10422" w:rsidR="00EE773C" w:rsidRDefault="007C05C2" w:rsidP="00D7568E">
      <w:pPr>
        <w:spacing w:after="0" w:line="240" w:lineRule="auto"/>
        <w:ind w:left="-270" w:firstLine="99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Ova odluka stupa na snagu osmog dana od dana objavljivanja u „Službenom listu Crne Gore – </w:t>
      </w:r>
      <w:r w:rsidR="00EE773C">
        <w:rPr>
          <w:rFonts w:asciiTheme="majorHAnsi" w:hAnsiTheme="majorHAnsi" w:cs="Arial"/>
          <w:bCs/>
          <w:sz w:val="24"/>
          <w:szCs w:val="24"/>
          <w:lang w:val="sr-Latn-ME"/>
        </w:rPr>
        <w:t>O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pštinski propisi“.</w:t>
      </w:r>
    </w:p>
    <w:p w14:paraId="49EB69F4" w14:textId="77777777" w:rsidR="00D44683" w:rsidRDefault="00D44683" w:rsidP="00AF0D71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sr-Latn-CS" w:eastAsia="sr-Latn-CS"/>
        </w:rPr>
      </w:pPr>
    </w:p>
    <w:p w14:paraId="45D91D5C" w14:textId="1C113783" w:rsidR="00AF0D71" w:rsidRPr="00AF0D71" w:rsidRDefault="00AF0D71" w:rsidP="00AF0D71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sr-Latn-CS" w:eastAsia="sr-Latn-CS"/>
        </w:rPr>
      </w:pPr>
      <w:r w:rsidRPr="00AF0D71">
        <w:rPr>
          <w:rFonts w:asciiTheme="majorHAnsi" w:hAnsiTheme="majorHAnsi" w:cs="Tahoma"/>
          <w:sz w:val="24"/>
          <w:szCs w:val="24"/>
          <w:lang w:val="sr-Latn-CS" w:eastAsia="sr-Latn-CS"/>
        </w:rPr>
        <w:t>Broj: 02-016/2</w:t>
      </w:r>
      <w:r w:rsidR="00C00773">
        <w:rPr>
          <w:rFonts w:asciiTheme="majorHAnsi" w:hAnsiTheme="majorHAnsi" w:cs="Tahoma"/>
          <w:sz w:val="24"/>
          <w:szCs w:val="24"/>
          <w:lang w:val="sr-Latn-CS" w:eastAsia="sr-Latn-CS"/>
        </w:rPr>
        <w:t>1</w:t>
      </w:r>
      <w:r w:rsidRPr="00AF0D71">
        <w:rPr>
          <w:rFonts w:asciiTheme="majorHAnsi" w:hAnsiTheme="majorHAnsi" w:cs="Tahoma"/>
          <w:sz w:val="24"/>
          <w:szCs w:val="24"/>
          <w:lang w:val="sr-Latn-CS" w:eastAsia="sr-Latn-CS"/>
        </w:rPr>
        <w:t>-</w:t>
      </w:r>
    </w:p>
    <w:p w14:paraId="07F8183D" w14:textId="0B7A031E" w:rsidR="00AF0D71" w:rsidRDefault="00AF0D71" w:rsidP="00AF0D71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sr-Latn-CS" w:eastAsia="sr-Latn-CS"/>
        </w:rPr>
      </w:pPr>
      <w:r w:rsidRPr="00AF0D71">
        <w:rPr>
          <w:rFonts w:asciiTheme="majorHAnsi" w:hAnsiTheme="majorHAnsi" w:cs="Tahoma"/>
          <w:sz w:val="24"/>
          <w:szCs w:val="24"/>
          <w:lang w:val="sr-Latn-CS" w:eastAsia="sr-Latn-CS"/>
        </w:rPr>
        <w:t>Podgorica,                  202</w:t>
      </w:r>
      <w:r w:rsidR="00C00773">
        <w:rPr>
          <w:rFonts w:asciiTheme="majorHAnsi" w:hAnsiTheme="majorHAnsi" w:cs="Tahoma"/>
          <w:sz w:val="24"/>
          <w:szCs w:val="24"/>
          <w:lang w:val="sr-Latn-CS" w:eastAsia="sr-Latn-CS"/>
        </w:rPr>
        <w:t>1</w:t>
      </w:r>
      <w:r w:rsidRPr="00AF0D71">
        <w:rPr>
          <w:rFonts w:asciiTheme="majorHAnsi" w:hAnsiTheme="majorHAnsi" w:cs="Tahoma"/>
          <w:sz w:val="24"/>
          <w:szCs w:val="24"/>
          <w:lang w:val="sr-Latn-CS" w:eastAsia="sr-Latn-CS"/>
        </w:rPr>
        <w:t xml:space="preserve">. </w:t>
      </w:r>
      <w:r w:rsidR="00D7568E" w:rsidRPr="00AF0D71">
        <w:rPr>
          <w:rFonts w:asciiTheme="majorHAnsi" w:hAnsiTheme="majorHAnsi" w:cs="Tahoma"/>
          <w:sz w:val="24"/>
          <w:szCs w:val="24"/>
          <w:lang w:val="sr-Latn-CS" w:eastAsia="sr-Latn-CS"/>
        </w:rPr>
        <w:t>G</w:t>
      </w:r>
      <w:r w:rsidRPr="00AF0D71">
        <w:rPr>
          <w:rFonts w:asciiTheme="majorHAnsi" w:hAnsiTheme="majorHAnsi" w:cs="Tahoma"/>
          <w:sz w:val="24"/>
          <w:szCs w:val="24"/>
          <w:lang w:val="sr-Latn-CS" w:eastAsia="sr-Latn-CS"/>
        </w:rPr>
        <w:t>odine</w:t>
      </w:r>
    </w:p>
    <w:p w14:paraId="2C285F26" w14:textId="77777777" w:rsidR="00D7568E" w:rsidRPr="00D7568E" w:rsidRDefault="00D7568E" w:rsidP="00AF0D71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  <w:lang w:val="sr-Latn-CS" w:eastAsia="sr-Latn-CS"/>
        </w:rPr>
      </w:pPr>
    </w:p>
    <w:p w14:paraId="53C6879E" w14:textId="77777777" w:rsidR="00AF0D71" w:rsidRPr="00AF0D71" w:rsidRDefault="00AF0D71" w:rsidP="00AF0D71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  <w:lang w:val="sr-Latn-CS" w:eastAsia="sr-Latn-CS"/>
        </w:rPr>
      </w:pPr>
      <w:r w:rsidRPr="00AF0D71">
        <w:rPr>
          <w:rFonts w:asciiTheme="majorHAnsi" w:hAnsiTheme="majorHAnsi" w:cs="Tahoma"/>
          <w:b/>
          <w:sz w:val="24"/>
          <w:szCs w:val="24"/>
          <w:lang w:val="sr-Latn-CS" w:eastAsia="sr-Latn-CS"/>
        </w:rPr>
        <w:t>SKUPŠTINA GLAVNOG GRADA - PODGORICE</w:t>
      </w:r>
    </w:p>
    <w:p w14:paraId="024D9FBB" w14:textId="77777777" w:rsidR="00AF0D71" w:rsidRPr="00AF0D71" w:rsidRDefault="00AF0D71" w:rsidP="00AF0D71">
      <w:pPr>
        <w:spacing w:after="0" w:line="240" w:lineRule="auto"/>
        <w:ind w:left="3828" w:hanging="3686"/>
        <w:jc w:val="center"/>
        <w:rPr>
          <w:rFonts w:asciiTheme="majorHAnsi" w:hAnsiTheme="majorHAnsi" w:cs="Tahoma"/>
          <w:b/>
          <w:sz w:val="24"/>
          <w:szCs w:val="24"/>
          <w:lang w:val="sr-Latn-CS" w:eastAsia="sr-Latn-CS"/>
        </w:rPr>
      </w:pPr>
      <w:r w:rsidRPr="00AF0D71">
        <w:rPr>
          <w:rFonts w:asciiTheme="majorHAnsi" w:hAnsiTheme="majorHAnsi" w:cs="Tahoma"/>
          <w:b/>
          <w:sz w:val="24"/>
          <w:szCs w:val="24"/>
          <w:lang w:val="sr-Latn-CS" w:eastAsia="sr-Latn-CS"/>
        </w:rPr>
        <w:t>PREDSJEDNIK SKUPŠTINE,</w:t>
      </w:r>
    </w:p>
    <w:p w14:paraId="76F5688D" w14:textId="77777777" w:rsidR="00AF0D71" w:rsidRPr="00AF0D71" w:rsidRDefault="00AF0D71" w:rsidP="00AF0D71">
      <w:pPr>
        <w:spacing w:after="0" w:line="240" w:lineRule="auto"/>
        <w:ind w:left="4248" w:hanging="4390"/>
        <w:jc w:val="center"/>
        <w:rPr>
          <w:rFonts w:asciiTheme="majorHAnsi" w:hAnsiTheme="majorHAnsi" w:cs="Tahoma"/>
          <w:b/>
          <w:sz w:val="24"/>
          <w:szCs w:val="24"/>
          <w:lang w:val="sr-Latn-CS" w:eastAsia="sr-Latn-CS"/>
        </w:rPr>
      </w:pPr>
      <w:r w:rsidRPr="00AF0D71">
        <w:rPr>
          <w:rFonts w:asciiTheme="majorHAnsi" w:hAnsiTheme="majorHAnsi" w:cs="Tahoma"/>
          <w:b/>
          <w:sz w:val="24"/>
          <w:szCs w:val="24"/>
          <w:lang w:val="sr-Latn-CS" w:eastAsia="sr-Latn-CS"/>
        </w:rPr>
        <w:t>dr Đorđe Suhih</w:t>
      </w:r>
    </w:p>
    <w:p w14:paraId="322E3326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316CF559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3C0D282E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FCB462C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1450018B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C57F920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35FD3357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4DA76DF7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2B328302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4BD8BB3E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494195B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09D9E1C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49C78125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05B254A4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2565D625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4ED5169E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FD188AF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047580E3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2ADE39BE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2A59E71F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6045379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7F03202C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35F6224F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3E8F00F3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0F24325D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7AACC338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0CA2657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762DC021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54309ABD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67AD1C19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771BEA4F" w14:textId="77777777" w:rsidR="00D44683" w:rsidRDefault="00D44683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0751191D" w14:textId="77777777" w:rsidR="00D44683" w:rsidRDefault="00D44683" w:rsidP="00DA30D3">
      <w:pPr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sr-Latn-ME"/>
        </w:rPr>
      </w:pPr>
    </w:p>
    <w:p w14:paraId="78AD5944" w14:textId="6229E5B9" w:rsidR="00B40451" w:rsidRPr="00036DAE" w:rsidRDefault="00B40451" w:rsidP="00833568">
      <w:pPr>
        <w:spacing w:after="0" w:line="240" w:lineRule="auto"/>
        <w:ind w:left="-270"/>
        <w:jc w:val="center"/>
        <w:rPr>
          <w:rFonts w:asciiTheme="majorHAnsi" w:hAnsiTheme="majorHAnsi" w:cs="Arial"/>
          <w:b/>
          <w:bCs/>
          <w:sz w:val="28"/>
          <w:szCs w:val="28"/>
          <w:lang w:val="sr-Latn-ME"/>
        </w:rPr>
      </w:pPr>
      <w:r w:rsidRPr="00036DAE">
        <w:rPr>
          <w:rFonts w:asciiTheme="majorHAnsi" w:hAnsiTheme="majorHAnsi" w:cs="Arial"/>
          <w:b/>
          <w:bCs/>
          <w:sz w:val="28"/>
          <w:szCs w:val="28"/>
          <w:lang w:val="sr-Latn-ME"/>
        </w:rPr>
        <w:t>Obrazloženje:</w:t>
      </w:r>
    </w:p>
    <w:p w14:paraId="54911EB0" w14:textId="77777777" w:rsidR="00833568" w:rsidRDefault="00833568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</w:p>
    <w:p w14:paraId="418FA0DA" w14:textId="2D87FA11" w:rsidR="009A5578" w:rsidRPr="00790A4F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>Pravni osnov</w:t>
      </w:r>
    </w:p>
    <w:p w14:paraId="3E1A8F88" w14:textId="25185F66" w:rsidR="009A5578" w:rsidRPr="00790A4F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Pravni osnov za donošenje Odluke o izmjenama i dopunama Odluke o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građenju odnosno postavljanju pomoćnih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objekata </w:t>
      </w:r>
      <w:r w:rsidR="00FE0E9F">
        <w:rPr>
          <w:rFonts w:asciiTheme="majorHAnsi" w:hAnsiTheme="majorHAnsi" w:cs="Arial"/>
          <w:bCs/>
          <w:sz w:val="24"/>
          <w:szCs w:val="24"/>
          <w:lang w:val="sr-Latn-ME"/>
        </w:rPr>
        <w:t xml:space="preserve">na teritoriji Glavnog grada Podgorice, 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sadržan je u članu 223 stav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1 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Zakona o planiranju prostora i izgr</w:t>
      </w:r>
      <w:r w:rsidR="00FE0E9F">
        <w:rPr>
          <w:rFonts w:asciiTheme="majorHAnsi" w:hAnsiTheme="majorHAnsi" w:cs="Arial"/>
          <w:bCs/>
          <w:sz w:val="24"/>
          <w:szCs w:val="24"/>
          <w:lang w:val="sr-Latn-ME"/>
        </w:rPr>
        <w:t>a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dnji objekata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, 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>član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u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38 tačka 2 Zakona o lokalnoj samoupravi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 i 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člana </w:t>
      </w:r>
      <w:r w:rsidR="00FE0E9F" w:rsidRPr="00FE0E9F">
        <w:rPr>
          <w:rFonts w:asciiTheme="majorHAnsi" w:hAnsiTheme="majorHAnsi" w:cs="Arial"/>
          <w:bCs/>
          <w:sz w:val="24"/>
          <w:szCs w:val="24"/>
          <w:lang w:val="sr-Latn-CS"/>
        </w:rPr>
        <w:t>54 stav 1 tačka 2 Stаtutа Glavnog grada</w:t>
      </w: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46E4B1E0" w14:textId="5021643A" w:rsidR="00790A4F" w:rsidRDefault="009A557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Cs/>
          <w:sz w:val="24"/>
          <w:szCs w:val="24"/>
          <w:lang w:val="sr-Latn-ME"/>
        </w:rPr>
        <w:t xml:space="preserve">Članom 223 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stav 1 Zakona o planiranju prostora i izgradnji objekata propisano je: „</w:t>
      </w:r>
      <w:r w:rsidR="00790A4F" w:rsidRPr="00790A4F">
        <w:rPr>
          <w:rFonts w:asciiTheme="majorHAnsi" w:hAnsiTheme="majorHAnsi" w:cs="Arial"/>
          <w:bCs/>
          <w:sz w:val="24"/>
          <w:szCs w:val="24"/>
          <w:lang w:val="sr-Latn-ME"/>
        </w:rPr>
        <w:t>Propisi jedinice lokalne samouprave, kojima se uređuju pomoćni objekti primijenjivaće se do donošenja plana generalne regulacije Crne Gore.</w:t>
      </w:r>
      <w:r w:rsidR="00790A4F">
        <w:rPr>
          <w:rFonts w:asciiTheme="majorHAnsi" w:hAnsiTheme="majorHAnsi" w:cs="Arial"/>
          <w:bCs/>
          <w:sz w:val="24"/>
          <w:szCs w:val="24"/>
          <w:lang w:val="sr-Latn-ME"/>
        </w:rPr>
        <w:t>“</w:t>
      </w:r>
    </w:p>
    <w:p w14:paraId="2C0ED745" w14:textId="762F5C95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Članom 38 tačka 2 Zakona o lokalnoj samoupravi i članom </w:t>
      </w:r>
      <w:r w:rsidR="00FE0E9F" w:rsidRPr="00FE0E9F">
        <w:rPr>
          <w:rFonts w:asciiTheme="majorHAnsi" w:hAnsiTheme="majorHAnsi" w:cs="Arial"/>
          <w:bCs/>
          <w:sz w:val="24"/>
          <w:szCs w:val="24"/>
          <w:lang w:val="sr-Latn-CS"/>
        </w:rPr>
        <w:t>54 stav 1 tačka 2 Stаtutа Glavnog grada</w:t>
      </w:r>
      <w:r w:rsidR="00FE0E9F" w:rsidRPr="00FE0E9F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utvrđeno je ovlašćenje Skupštine </w:t>
      </w:r>
      <w:r w:rsidR="00FE0E9F">
        <w:rPr>
          <w:rFonts w:asciiTheme="majorHAnsi" w:hAnsiTheme="majorHAnsi" w:cs="Arial"/>
          <w:bCs/>
          <w:sz w:val="24"/>
          <w:szCs w:val="24"/>
          <w:lang w:val="sr-Latn-ME"/>
        </w:rPr>
        <w:t xml:space="preserve">Glavnog grada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da donosi propise.</w:t>
      </w:r>
    </w:p>
    <w:p w14:paraId="2640A978" w14:textId="77777777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6572C641" w14:textId="7F2C8D3E" w:rsidR="00790A4F" w:rsidRDefault="00790A4F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790A4F">
        <w:rPr>
          <w:rFonts w:asciiTheme="majorHAnsi" w:hAnsiTheme="majorHAnsi" w:cs="Arial"/>
          <w:b/>
          <w:bCs/>
          <w:sz w:val="24"/>
          <w:szCs w:val="24"/>
          <w:lang w:val="sr-Latn-ME"/>
        </w:rPr>
        <w:t>Razlozi za donošenje</w:t>
      </w:r>
    </w:p>
    <w:p w14:paraId="2FA348B0" w14:textId="77777777" w:rsidR="00FD41B8" w:rsidRDefault="00FD41B8" w:rsidP="00FD41B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Skupština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Crne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Gore je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usvojila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Zakon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o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izmjenama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dopunama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Zakona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o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planiranju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prostora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izgradnji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objekata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koji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je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stupio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FD41B8">
        <w:rPr>
          <w:rFonts w:asciiTheme="majorHAnsi" w:hAnsiTheme="majorHAnsi" w:cs="Arial"/>
          <w:bCs/>
          <w:sz w:val="24"/>
          <w:szCs w:val="24"/>
        </w:rPr>
        <w:t>na</w:t>
      </w:r>
      <w:proofErr w:type="spellEnd"/>
      <w:proofErr w:type="gram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snagu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primjenjuje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se od 14. </w:t>
      </w:r>
      <w:proofErr w:type="spellStart"/>
      <w:proofErr w:type="gramStart"/>
      <w:r w:rsidRPr="00FD41B8">
        <w:rPr>
          <w:rFonts w:asciiTheme="majorHAnsi" w:hAnsiTheme="majorHAnsi" w:cs="Arial"/>
          <w:bCs/>
          <w:sz w:val="24"/>
          <w:szCs w:val="24"/>
        </w:rPr>
        <w:t>avgusta</w:t>
      </w:r>
      <w:proofErr w:type="spellEnd"/>
      <w:proofErr w:type="gramEnd"/>
      <w:r w:rsidRPr="00FD41B8">
        <w:rPr>
          <w:rFonts w:asciiTheme="majorHAnsi" w:hAnsiTheme="majorHAnsi" w:cs="Arial"/>
          <w:bCs/>
          <w:sz w:val="24"/>
          <w:szCs w:val="24"/>
        </w:rPr>
        <w:t xml:space="preserve"> 2020. </w:t>
      </w:r>
      <w:proofErr w:type="spellStart"/>
      <w:proofErr w:type="gramStart"/>
      <w:r w:rsidRPr="00FD41B8">
        <w:rPr>
          <w:rFonts w:asciiTheme="majorHAnsi" w:hAnsiTheme="majorHAnsi" w:cs="Arial"/>
          <w:bCs/>
          <w:sz w:val="24"/>
          <w:szCs w:val="24"/>
        </w:rPr>
        <w:t>godine</w:t>
      </w:r>
      <w:proofErr w:type="spellEnd"/>
      <w:proofErr w:type="gramEnd"/>
      <w:r w:rsidRPr="00FD41B8">
        <w:rPr>
          <w:rFonts w:asciiTheme="majorHAnsi" w:hAnsiTheme="majorHAnsi" w:cs="Arial"/>
          <w:bCs/>
          <w:sz w:val="24"/>
          <w:szCs w:val="24"/>
        </w:rPr>
        <w:t xml:space="preserve">.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Ovim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zakonom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je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između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ostalog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, u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članu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223 </w:t>
      </w:r>
      <w:proofErr w:type="spellStart"/>
      <w:r w:rsidRPr="00FD41B8">
        <w:rPr>
          <w:rFonts w:asciiTheme="majorHAnsi" w:hAnsiTheme="majorHAnsi" w:cs="Arial"/>
          <w:bCs/>
          <w:sz w:val="24"/>
          <w:szCs w:val="24"/>
        </w:rPr>
        <w:t>stav</w:t>
      </w:r>
      <w:proofErr w:type="spellEnd"/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2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propisano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da</w:t>
      </w:r>
      <w:r w:rsidRPr="00FD41B8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bCs/>
          <w:sz w:val="24"/>
          <w:szCs w:val="24"/>
        </w:rPr>
        <w:t>će</w:t>
      </w:r>
      <w:proofErr w:type="spellEnd"/>
      <w:proofErr w:type="gramEnd"/>
      <w:r>
        <w:rPr>
          <w:rFonts w:asciiTheme="majorHAnsi" w:hAnsiTheme="majorHAnsi" w:cs="Arial"/>
          <w:bCs/>
          <w:sz w:val="24"/>
          <w:szCs w:val="24"/>
        </w:rPr>
        <w:t xml:space="preserve"> se p</w:t>
      </w:r>
      <w:r w:rsidRPr="00FD41B8">
        <w:rPr>
          <w:rFonts w:asciiTheme="majorHAnsi" w:hAnsiTheme="majorHAnsi" w:cs="Arial"/>
          <w:bCs/>
          <w:sz w:val="24"/>
          <w:szCs w:val="24"/>
          <w:lang w:val="sr-Latn-ME"/>
        </w:rPr>
        <w:t>ropisi jedinice lokalne samouprave, kojima se uređuju pomoćni objekti primijenjiv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ti</w:t>
      </w:r>
      <w:r w:rsidRPr="00FD41B8">
        <w:rPr>
          <w:rFonts w:asciiTheme="majorHAnsi" w:hAnsiTheme="majorHAnsi" w:cs="Arial"/>
          <w:bCs/>
          <w:sz w:val="24"/>
          <w:szCs w:val="24"/>
          <w:lang w:val="sr-Latn-ME"/>
        </w:rPr>
        <w:t xml:space="preserve"> se do donošenja plana generalne regulacije Crne Gore.</w:t>
      </w:r>
    </w:p>
    <w:p w14:paraId="6B33775C" w14:textId="3703A0E3" w:rsidR="00790A4F" w:rsidRPr="00790A4F" w:rsidRDefault="00833568" w:rsidP="00FD41B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Cs/>
          <w:sz w:val="24"/>
          <w:szCs w:val="24"/>
          <w:lang w:val="sr-Latn-ME"/>
        </w:rPr>
        <w:t>Članom 119 Zakona o planiranju prostora i izgradnji objekata utvrđen</w:t>
      </w:r>
      <w:r w:rsidR="0036071E">
        <w:rPr>
          <w:rFonts w:asciiTheme="majorHAnsi" w:hAnsiTheme="majorHAnsi" w:cs="Arial"/>
          <w:bCs/>
          <w:sz w:val="24"/>
          <w:szCs w:val="24"/>
          <w:lang w:val="sr-Latn-ME"/>
        </w:rPr>
        <w:t>e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su </w:t>
      </w:r>
      <w:r w:rsidR="00FD41B8">
        <w:rPr>
          <w:rFonts w:asciiTheme="majorHAnsi" w:hAnsiTheme="majorHAnsi" w:cs="Arial"/>
          <w:bCs/>
          <w:sz w:val="24"/>
          <w:szCs w:val="24"/>
          <w:lang w:val="sr-Latn-ME"/>
        </w:rPr>
        <w:t>vrste pomoćnih objekata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.</w:t>
      </w:r>
      <w:r w:rsid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</w:p>
    <w:p w14:paraId="7A941F7E" w14:textId="77777777" w:rsidR="00255703" w:rsidRPr="0059336E" w:rsidRDefault="00255703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highlight w:val="yellow"/>
          <w:lang w:val="sr-Latn-ME"/>
        </w:rPr>
      </w:pPr>
    </w:p>
    <w:p w14:paraId="1F891D7C" w14:textId="2AC5D6A1" w:rsidR="00255703" w:rsidRPr="009801A9" w:rsidRDefault="00255703" w:rsidP="00833568">
      <w:pPr>
        <w:spacing w:after="0" w:line="240" w:lineRule="auto"/>
        <w:ind w:left="-270"/>
        <w:jc w:val="both"/>
        <w:rPr>
          <w:rFonts w:asciiTheme="majorHAnsi" w:hAnsiTheme="majorHAnsi" w:cs="Arial"/>
          <w:b/>
          <w:bCs/>
          <w:sz w:val="24"/>
          <w:szCs w:val="24"/>
          <w:lang w:val="sr-Latn-ME"/>
        </w:rPr>
      </w:pP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Objašnjenje odredbi </w:t>
      </w:r>
      <w:r w:rsidR="00DC2F93">
        <w:rPr>
          <w:rFonts w:asciiTheme="majorHAnsi" w:hAnsiTheme="majorHAnsi" w:cs="Arial"/>
          <w:b/>
          <w:bCs/>
          <w:sz w:val="24"/>
          <w:szCs w:val="24"/>
          <w:lang w:val="sr-Latn-ME"/>
        </w:rPr>
        <w:t>O</w:t>
      </w: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>dluke</w:t>
      </w:r>
    </w:p>
    <w:p w14:paraId="6A3CE97F" w14:textId="523414C3" w:rsidR="00255703" w:rsidRDefault="008F46BA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9801A9">
        <w:rPr>
          <w:rFonts w:asciiTheme="majorHAnsi" w:hAnsiTheme="majorHAnsi" w:cs="Arial"/>
          <w:b/>
          <w:bCs/>
          <w:sz w:val="24"/>
          <w:szCs w:val="24"/>
          <w:lang w:val="sr-Latn-ME"/>
        </w:rPr>
        <w:t>Član 1</w:t>
      </w:r>
      <w:r w:rsidRP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 –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Izmjenom</w:t>
      </w:r>
      <w:r w:rsidR="009801A9">
        <w:rPr>
          <w:rFonts w:asciiTheme="majorHAnsi" w:hAnsiTheme="majorHAnsi" w:cs="Arial"/>
          <w:bCs/>
          <w:sz w:val="24"/>
          <w:szCs w:val="24"/>
          <w:lang w:val="sr-Latn-ME"/>
        </w:rPr>
        <w:t xml:space="preserve"> člana 2 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stav 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>1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predlaže se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nova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enum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e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racij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a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pomoćnih objekata, a u cilju stvaranja preduslova za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što bolje sprovođenje zakonskih odredbi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2F00495B" w14:textId="77777777" w:rsidR="00C27FD7" w:rsidRPr="009801A9" w:rsidRDefault="00C27FD7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9CF256B" w14:textId="499458E3" w:rsidR="00180BD8" w:rsidRDefault="00171687" w:rsidP="001C61DD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>Član 2</w:t>
      </w:r>
      <w:r w:rsidR="00180BD8">
        <w:rPr>
          <w:rFonts w:asciiTheme="majorHAnsi" w:hAnsiTheme="majorHAnsi" w:cs="Arial"/>
          <w:b/>
          <w:bCs/>
          <w:sz w:val="24"/>
          <w:szCs w:val="24"/>
          <w:lang w:val="sr-Latn-ME"/>
        </w:rPr>
        <w:t>, 3, 4 i 5</w:t>
      </w: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 </w:t>
      </w:r>
      <w:r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–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Izmjen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e članova 3, 4, 5 i 6</w:t>
      </w:r>
      <w:r w:rsidR="00180BD8" w:rsidRP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su</w:t>
      </w:r>
      <w:r w:rsidR="00180BD8" w:rsidRPr="00180BD8">
        <w:rPr>
          <w:rFonts w:asciiTheme="majorHAnsi" w:hAnsiTheme="majorHAnsi" w:cs="Arial"/>
          <w:bCs/>
          <w:sz w:val="24"/>
          <w:szCs w:val="24"/>
          <w:lang w:val="sr-Latn-ME"/>
        </w:rPr>
        <w:t xml:space="preserve"> tehničke prirode radi usklađivanja sa opšteprihvaćenim pravno-tehničkim pravilima</w:t>
      </w:r>
      <w:r w:rsidR="00180BD8">
        <w:rPr>
          <w:rFonts w:asciiTheme="majorHAnsi" w:hAnsiTheme="majorHAnsi" w:cs="Arial"/>
          <w:bCs/>
          <w:sz w:val="24"/>
          <w:szCs w:val="24"/>
          <w:lang w:val="sr-Latn-ME"/>
        </w:rPr>
        <w:t>.</w:t>
      </w:r>
    </w:p>
    <w:p w14:paraId="788ACFDF" w14:textId="77777777" w:rsidR="00180BD8" w:rsidRDefault="00180BD8" w:rsidP="00180BD8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2AC47C61" w14:textId="0F6D0024" w:rsidR="001C61DD" w:rsidRPr="001C61DD" w:rsidRDefault="00180BD8" w:rsidP="001C61DD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180BD8">
        <w:rPr>
          <w:rFonts w:asciiTheme="majorHAnsi" w:hAnsiTheme="majorHAnsi" w:cs="Arial"/>
          <w:b/>
          <w:bCs/>
          <w:sz w:val="24"/>
          <w:szCs w:val="24"/>
          <w:lang w:val="sr-Latn-ME"/>
        </w:rPr>
        <w:t>Član 6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– Izmjena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 xml:space="preserve">člana 11 ima za cilj da se precizira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koja vrsta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 xml:space="preserve"> pomoćnih objekata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se može graditi u određenim djelovima (zonama) grada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 xml:space="preserve">.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S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tav 2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ima za cilj da se omogući postavljanje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>određenih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 xml:space="preserve"> vrsta pomoćnih objekata 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na cijeloj teritoriji Glavnog grada. 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>Sta</w:t>
      </w:r>
      <w:r w:rsidR="00C00773">
        <w:rPr>
          <w:rFonts w:asciiTheme="majorHAnsi" w:hAnsiTheme="majorHAnsi" w:cs="Arial"/>
          <w:bCs/>
          <w:sz w:val="24"/>
          <w:szCs w:val="24"/>
          <w:lang w:val="sr-Latn-ME"/>
        </w:rPr>
        <w:t>v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>om 3 se omogućava izgradnja  odnosno postavljanje određeni</w:t>
      </w:r>
      <w:r w:rsidR="00FD41B8">
        <w:rPr>
          <w:rFonts w:asciiTheme="majorHAnsi" w:hAnsiTheme="majorHAnsi" w:cs="Arial"/>
          <w:bCs/>
          <w:sz w:val="24"/>
          <w:szCs w:val="24"/>
          <w:lang w:val="sr-Latn-ME"/>
        </w:rPr>
        <w:t>h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 xml:space="preserve"> vrsta pomoćnih objekata na dijelu teritorije Glavnog grada, bez obzira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da li je na tom području izgrađena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vodovodna i kanalizaciona infrastruktura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, jer ova vrsta pomoćnih objekata ni na koji način niti je uslovljena, niti povezana sa </w:t>
      </w:r>
      <w:r w:rsidR="00AE45E4">
        <w:rPr>
          <w:rFonts w:asciiTheme="majorHAnsi" w:hAnsiTheme="majorHAnsi" w:cs="Arial"/>
          <w:bCs/>
          <w:sz w:val="24"/>
          <w:szCs w:val="24"/>
          <w:lang w:val="sr-Latn-ME"/>
        </w:rPr>
        <w:t>pomenutom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infrastrukturom.</w:t>
      </w:r>
      <w:r w:rsidR="001C61DD" w:rsidRPr="001C61DD"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1C61DD">
        <w:rPr>
          <w:rFonts w:asciiTheme="majorHAnsi" w:hAnsiTheme="majorHAnsi" w:cs="Arial"/>
          <w:bCs/>
          <w:sz w:val="24"/>
          <w:szCs w:val="24"/>
          <w:lang w:val="sr-Latn-ME"/>
        </w:rPr>
        <w:t xml:space="preserve">Stavom 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>4</w:t>
      </w:r>
      <w:r w:rsidR="001C61DD">
        <w:rPr>
          <w:rFonts w:asciiTheme="majorHAnsi" w:hAnsiTheme="majorHAnsi" w:cs="Arial"/>
          <w:bCs/>
          <w:sz w:val="24"/>
          <w:szCs w:val="24"/>
          <w:lang w:val="sr-Latn-ME"/>
        </w:rPr>
        <w:t xml:space="preserve"> omogućeno </w:t>
      </w:r>
      <w:r w:rsidR="001C61DD" w:rsidRPr="001C61DD">
        <w:rPr>
          <w:rFonts w:asciiTheme="majorHAnsi" w:hAnsiTheme="majorHAnsi" w:cs="Arial"/>
          <w:bCs/>
          <w:sz w:val="24"/>
          <w:szCs w:val="24"/>
          <w:lang w:val="sr-Latn-ME"/>
        </w:rPr>
        <w:t>postavljanje pomoćnih objekata tipa 2</w:t>
      </w:r>
      <w:r w:rsidR="001C61DD">
        <w:rPr>
          <w:rFonts w:asciiTheme="majorHAnsi" w:hAnsiTheme="majorHAnsi" w:cs="Arial"/>
          <w:bCs/>
          <w:sz w:val="24"/>
          <w:szCs w:val="24"/>
          <w:lang w:val="sr-Latn-ME"/>
        </w:rPr>
        <w:t xml:space="preserve"> i to bunara i bistijerni n</w:t>
      </w:r>
      <w:r w:rsidR="001C61DD" w:rsidRPr="001C61DD">
        <w:rPr>
          <w:rFonts w:asciiTheme="majorHAnsi" w:hAnsiTheme="majorHAnsi" w:cs="Arial"/>
          <w:bCs/>
          <w:sz w:val="24"/>
          <w:szCs w:val="24"/>
          <w:lang w:val="sr-Latn-ME"/>
        </w:rPr>
        <w:t>a teritoriji Glavnog grada Podgorice, u granicama urbanističke odnosno katastarske parcele, na kojima su izgrađeni objekti ruralnog razvoja ili objekti za industriju i prozvodnju, koji bi služili isključi</w:t>
      </w:r>
      <w:r w:rsidR="00C27FD7">
        <w:rPr>
          <w:rFonts w:asciiTheme="majorHAnsi" w:hAnsiTheme="majorHAnsi" w:cs="Arial"/>
          <w:bCs/>
          <w:sz w:val="24"/>
          <w:szCs w:val="24"/>
          <w:lang w:val="sr-Latn-ME"/>
        </w:rPr>
        <w:t>vo za korišćenje tehničke vode, a u cilju pospješivanja i smanjenja troškova poljoprivredne i industrijske proizvodnje.</w:t>
      </w:r>
    </w:p>
    <w:p w14:paraId="462F4469" w14:textId="2725C039" w:rsidR="00171687" w:rsidRPr="00F70447" w:rsidRDefault="00171687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7E190016" w14:textId="6B637807" w:rsidR="00F70447" w:rsidRDefault="008F46BA" w:rsidP="000216A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8865A7">
        <w:rPr>
          <w:rFonts w:asciiTheme="majorHAnsi" w:hAnsiTheme="majorHAnsi" w:cs="Arial"/>
          <w:b/>
          <w:bCs/>
          <w:sz w:val="24"/>
          <w:szCs w:val="24"/>
          <w:lang w:val="sr-Latn-ME"/>
        </w:rPr>
        <w:t>7</w:t>
      </w:r>
      <w:r w:rsidRPr="00F70447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 </w:t>
      </w:r>
      <w:r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– 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>Izmjene člana 12 stav 1 su tehničke prirode</w:t>
      </w:r>
      <w:r w:rsid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. 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 xml:space="preserve"> Izmjenom stava 2 tačka 3 precizira se za koju vrstu pomoćnih objekata  nije neophodno dostavljanje građevinske dozvole ili prijave građenja.</w:t>
      </w:r>
    </w:p>
    <w:p w14:paraId="390AF6E2" w14:textId="77777777" w:rsidR="00C27FD7" w:rsidRPr="00F70447" w:rsidRDefault="00C27FD7" w:rsidP="000216A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47DA9FAF" w14:textId="50C04D0E" w:rsidR="000216A8" w:rsidRDefault="008F46BA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 w:rsidRPr="00844AEF"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8865A7">
        <w:rPr>
          <w:rFonts w:asciiTheme="majorHAnsi" w:hAnsiTheme="majorHAnsi" w:cs="Arial"/>
          <w:b/>
          <w:bCs/>
          <w:sz w:val="24"/>
          <w:szCs w:val="24"/>
          <w:lang w:val="sr-Latn-ME"/>
        </w:rPr>
        <w:t>8</w:t>
      </w:r>
      <w:r w:rsidRPr="00844AEF">
        <w:rPr>
          <w:rFonts w:asciiTheme="majorHAnsi" w:hAnsiTheme="majorHAnsi" w:cs="Arial"/>
          <w:bCs/>
          <w:sz w:val="24"/>
          <w:szCs w:val="24"/>
          <w:lang w:val="sr-Latn-ME"/>
        </w:rPr>
        <w:t xml:space="preserve"> – </w:t>
      </w:r>
      <w:r w:rsidR="000216A8"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Izmjena člana </w:t>
      </w:r>
      <w:r w:rsidR="008865A7">
        <w:rPr>
          <w:rFonts w:asciiTheme="majorHAnsi" w:hAnsiTheme="majorHAnsi" w:cs="Arial"/>
          <w:bCs/>
          <w:sz w:val="24"/>
          <w:szCs w:val="24"/>
          <w:lang w:val="sr-Latn-ME"/>
        </w:rPr>
        <w:t>14</w:t>
      </w:r>
      <w:r w:rsidR="000216A8">
        <w:rPr>
          <w:rFonts w:asciiTheme="majorHAnsi" w:hAnsiTheme="majorHAnsi" w:cs="Arial"/>
          <w:bCs/>
          <w:sz w:val="24"/>
          <w:szCs w:val="24"/>
          <w:lang w:val="sr-Latn-ME"/>
        </w:rPr>
        <w:t xml:space="preserve"> stav 1</w:t>
      </w:r>
      <w:r w:rsidR="000216A8" w:rsidRPr="00F70447">
        <w:rPr>
          <w:rFonts w:asciiTheme="majorHAnsi" w:hAnsiTheme="majorHAnsi" w:cs="Arial"/>
          <w:bCs/>
          <w:sz w:val="24"/>
          <w:szCs w:val="24"/>
          <w:lang w:val="sr-Latn-ME"/>
        </w:rPr>
        <w:t xml:space="preserve"> je tehničke prirode.</w:t>
      </w:r>
    </w:p>
    <w:p w14:paraId="74AE193C" w14:textId="77777777" w:rsidR="00C27FD7" w:rsidRDefault="00C27FD7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02E664F4" w14:textId="79D2DB1A" w:rsidR="008F46BA" w:rsidRDefault="000216A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Član </w:t>
      </w:r>
      <w:r w:rsidR="008865A7">
        <w:rPr>
          <w:rFonts w:asciiTheme="majorHAnsi" w:hAnsiTheme="majorHAnsi" w:cs="Arial"/>
          <w:b/>
          <w:bCs/>
          <w:sz w:val="24"/>
          <w:szCs w:val="24"/>
          <w:lang w:val="sr-Latn-ME"/>
        </w:rPr>
        <w:t>9</w:t>
      </w:r>
      <w:r>
        <w:rPr>
          <w:rFonts w:asciiTheme="majorHAnsi" w:hAnsiTheme="majorHAnsi" w:cs="Arial"/>
          <w:b/>
          <w:bCs/>
          <w:sz w:val="24"/>
          <w:szCs w:val="24"/>
          <w:lang w:val="sr-Latn-ME"/>
        </w:rPr>
        <w:t xml:space="preserve"> </w:t>
      </w:r>
      <w:r w:rsidRPr="000216A8">
        <w:rPr>
          <w:rFonts w:asciiTheme="majorHAnsi" w:hAnsiTheme="majorHAnsi" w:cs="Arial"/>
          <w:bCs/>
          <w:sz w:val="24"/>
          <w:szCs w:val="24"/>
          <w:lang w:val="sr-Latn-ME"/>
        </w:rPr>
        <w:t>-</w:t>
      </w:r>
      <w:r>
        <w:rPr>
          <w:rFonts w:asciiTheme="majorHAnsi" w:hAnsiTheme="majorHAnsi" w:cs="Arial"/>
          <w:bCs/>
          <w:sz w:val="24"/>
          <w:szCs w:val="24"/>
          <w:lang w:val="sr-Latn-ME"/>
        </w:rPr>
        <w:t xml:space="preserve"> </w:t>
      </w:r>
      <w:r w:rsidR="008F46BA" w:rsidRPr="00844AEF">
        <w:rPr>
          <w:rFonts w:asciiTheme="majorHAnsi" w:hAnsiTheme="majorHAnsi" w:cs="Arial"/>
          <w:bCs/>
          <w:sz w:val="24"/>
          <w:szCs w:val="24"/>
          <w:lang w:val="sr-Latn-ME"/>
        </w:rPr>
        <w:t>Ovim članom je uređeno stupanje na snagu Odluke.</w:t>
      </w:r>
    </w:p>
    <w:p w14:paraId="1735D709" w14:textId="5E532ED6" w:rsidR="00844AEF" w:rsidRDefault="00844AEF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838ACF9" w14:textId="71508F24" w:rsidR="00833568" w:rsidRDefault="00833568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C13A134" w14:textId="77777777" w:rsidR="0083070C" w:rsidRDefault="0083070C" w:rsidP="00833568">
      <w:pPr>
        <w:spacing w:after="0" w:line="240" w:lineRule="auto"/>
        <w:ind w:left="-270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p w14:paraId="365C62C5" w14:textId="77777777" w:rsidR="00833568" w:rsidRDefault="00833568" w:rsidP="000216A8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val="sr-Latn-ME"/>
        </w:rPr>
      </w:pPr>
    </w:p>
    <w:sectPr w:rsidR="00833568" w:rsidSect="00D7568E">
      <w:headerReference w:type="even" r:id="rId8"/>
      <w:headerReference w:type="default" r:id="rId9"/>
      <w:headerReference w:type="first" r:id="rId10"/>
      <w:pgSz w:w="11909" w:h="16834" w:code="9"/>
      <w:pgMar w:top="450" w:right="720" w:bottom="720" w:left="720" w:header="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0E0D" w14:textId="77777777" w:rsidR="002F672F" w:rsidRDefault="002F672F" w:rsidP="002225C7">
      <w:pPr>
        <w:spacing w:after="0" w:line="240" w:lineRule="auto"/>
      </w:pPr>
      <w:r>
        <w:separator/>
      </w:r>
    </w:p>
  </w:endnote>
  <w:endnote w:type="continuationSeparator" w:id="0">
    <w:p w14:paraId="0BF73044" w14:textId="77777777" w:rsidR="002F672F" w:rsidRDefault="002F672F" w:rsidP="0022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29031" w14:textId="77777777" w:rsidR="002F672F" w:rsidRDefault="002F672F" w:rsidP="002225C7">
      <w:pPr>
        <w:spacing w:after="0" w:line="240" w:lineRule="auto"/>
      </w:pPr>
      <w:r>
        <w:separator/>
      </w:r>
    </w:p>
  </w:footnote>
  <w:footnote w:type="continuationSeparator" w:id="0">
    <w:p w14:paraId="7BCA2759" w14:textId="77777777" w:rsidR="002F672F" w:rsidRDefault="002F672F" w:rsidP="0022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8B83" w14:textId="77777777" w:rsidR="00C75448" w:rsidRDefault="002F672F">
    <w:pPr>
      <w:pStyle w:val="Header"/>
    </w:pPr>
    <w:r>
      <w:rPr>
        <w:noProof/>
      </w:rPr>
      <w:pict w14:anchorId="59845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1" o:spid="_x0000_s2049" type="#_x0000_t75" style="position:absolute;margin-left:0;margin-top:0;width:595.2pt;height:82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45B35230">
        <v:shape id="WordPictureWatermark170072001" o:spid="_x0000_s2050" type="#_x0000_t75" style="position:absolute;margin-left:0;margin-top:0;width:467.8pt;height:646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39F01" w14:textId="77777777" w:rsidR="00C75448" w:rsidRDefault="00C75448" w:rsidP="002225C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29CA" w14:textId="77777777" w:rsidR="00C75448" w:rsidRDefault="002F672F">
    <w:pPr>
      <w:pStyle w:val="Header"/>
    </w:pPr>
    <w:r>
      <w:rPr>
        <w:noProof/>
      </w:rPr>
      <w:pict w14:anchorId="1AE22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53890" o:spid="_x0000_s2052" type="#_x0000_t75" style="position:absolute;margin-left:0;margin-top:0;width:595.2pt;height:82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</w:rPr>
      <w:pict w14:anchorId="709DC5B0">
        <v:shape id="WordPictureWatermark170072000" o:spid="_x0000_s2053" type="#_x0000_t75" style="position:absolute;margin-left:0;margin-top:0;width:467.8pt;height:646.05pt;z-index:-25166080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FD5"/>
    <w:multiLevelType w:val="hybridMultilevel"/>
    <w:tmpl w:val="BE928A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AE1"/>
    <w:multiLevelType w:val="hybridMultilevel"/>
    <w:tmpl w:val="ECAE4ED6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C548C"/>
    <w:multiLevelType w:val="hybridMultilevel"/>
    <w:tmpl w:val="77D8315A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254A"/>
    <w:multiLevelType w:val="hybridMultilevel"/>
    <w:tmpl w:val="7882A352"/>
    <w:lvl w:ilvl="0" w:tplc="5AA250A6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1528"/>
    <w:multiLevelType w:val="hybridMultilevel"/>
    <w:tmpl w:val="4BF447AC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B0B53"/>
    <w:multiLevelType w:val="hybridMultilevel"/>
    <w:tmpl w:val="651E8F34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50DFB"/>
    <w:multiLevelType w:val="hybridMultilevel"/>
    <w:tmpl w:val="018471F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1782"/>
    <w:multiLevelType w:val="hybridMultilevel"/>
    <w:tmpl w:val="2970384E"/>
    <w:lvl w:ilvl="0" w:tplc="BC2ED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50827"/>
    <w:multiLevelType w:val="hybridMultilevel"/>
    <w:tmpl w:val="98D6C3D2"/>
    <w:lvl w:ilvl="0" w:tplc="9CB41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11007"/>
    <w:multiLevelType w:val="hybridMultilevel"/>
    <w:tmpl w:val="2E4E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25D70"/>
    <w:multiLevelType w:val="hybridMultilevel"/>
    <w:tmpl w:val="322AD980"/>
    <w:lvl w:ilvl="0" w:tplc="92BA6326">
      <w:start w:val="1"/>
      <w:numFmt w:val="decimal"/>
      <w:lvlText w:val="%1)"/>
      <w:lvlJc w:val="right"/>
      <w:pPr>
        <w:ind w:left="502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2E1A6C"/>
    <w:multiLevelType w:val="hybridMultilevel"/>
    <w:tmpl w:val="A6AA7866"/>
    <w:lvl w:ilvl="0" w:tplc="18D0566A">
      <w:numFmt w:val="bullet"/>
      <w:lvlText w:val="•"/>
      <w:lvlJc w:val="left"/>
      <w:pPr>
        <w:ind w:left="9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91C058A"/>
    <w:multiLevelType w:val="hybridMultilevel"/>
    <w:tmpl w:val="609A51DE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B632B3"/>
    <w:multiLevelType w:val="hybridMultilevel"/>
    <w:tmpl w:val="33FA71BE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9713A"/>
    <w:multiLevelType w:val="hybridMultilevel"/>
    <w:tmpl w:val="921CA506"/>
    <w:lvl w:ilvl="0" w:tplc="B2DC1056">
      <w:start w:val="1"/>
      <w:numFmt w:val="decimal"/>
      <w:lvlText w:val="%1."/>
      <w:lvlJc w:val="left"/>
      <w:pPr>
        <w:ind w:left="2340" w:hanging="360"/>
      </w:pPr>
      <w:rPr>
        <w:b/>
        <w:color w:val="auto"/>
        <w:sz w:val="28"/>
        <w:szCs w:val="28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FBF22D86">
      <w:numFmt w:val="bullet"/>
      <w:lvlText w:val="-"/>
      <w:lvlJc w:val="left"/>
      <w:pPr>
        <w:ind w:left="2340" w:hanging="360"/>
      </w:pPr>
      <w:rPr>
        <w:rFonts w:ascii="Cambria" w:eastAsia="Times New Roman" w:hAnsi="Cambria" w:cs="Arial" w:hint="default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778C7"/>
    <w:multiLevelType w:val="hybridMultilevel"/>
    <w:tmpl w:val="858A7A1C"/>
    <w:lvl w:ilvl="0" w:tplc="FDCE5A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D25425"/>
    <w:multiLevelType w:val="hybridMultilevel"/>
    <w:tmpl w:val="CD804784"/>
    <w:lvl w:ilvl="0" w:tplc="78F2516E">
      <w:numFmt w:val="bullet"/>
      <w:lvlText w:val="-"/>
      <w:lvlJc w:val="left"/>
      <w:pPr>
        <w:ind w:left="15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13B7016"/>
    <w:multiLevelType w:val="hybridMultilevel"/>
    <w:tmpl w:val="BAAA9F1A"/>
    <w:lvl w:ilvl="0" w:tplc="F3C2DD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3536"/>
    <w:multiLevelType w:val="hybridMultilevel"/>
    <w:tmpl w:val="1DCC8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9E70DDF"/>
    <w:multiLevelType w:val="hybridMultilevel"/>
    <w:tmpl w:val="779ADCC8"/>
    <w:lvl w:ilvl="0" w:tplc="A1F6C1DE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B4315"/>
    <w:multiLevelType w:val="hybridMultilevel"/>
    <w:tmpl w:val="EA2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4FDD"/>
    <w:multiLevelType w:val="hybridMultilevel"/>
    <w:tmpl w:val="20909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D2F02"/>
    <w:multiLevelType w:val="hybridMultilevel"/>
    <w:tmpl w:val="1B701F68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F22D8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676DDC"/>
    <w:multiLevelType w:val="hybridMultilevel"/>
    <w:tmpl w:val="AA201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D2DA1"/>
    <w:multiLevelType w:val="hybridMultilevel"/>
    <w:tmpl w:val="370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55448"/>
    <w:multiLevelType w:val="hybridMultilevel"/>
    <w:tmpl w:val="BAA613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A544F7"/>
    <w:multiLevelType w:val="hybridMultilevel"/>
    <w:tmpl w:val="A72A966C"/>
    <w:lvl w:ilvl="0" w:tplc="16D079EE">
      <w:start w:val="1"/>
      <w:numFmt w:val="decimal"/>
      <w:lvlText w:val="%1)"/>
      <w:lvlJc w:val="right"/>
      <w:pPr>
        <w:ind w:left="111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44970705"/>
    <w:multiLevelType w:val="hybridMultilevel"/>
    <w:tmpl w:val="E2F44A50"/>
    <w:lvl w:ilvl="0" w:tplc="819E08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7C6EF3"/>
    <w:multiLevelType w:val="hybridMultilevel"/>
    <w:tmpl w:val="4DFA08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D71ED"/>
    <w:multiLevelType w:val="hybridMultilevel"/>
    <w:tmpl w:val="11E0315C"/>
    <w:lvl w:ilvl="0" w:tplc="520E37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980" w:hanging="360"/>
      </w:pPr>
    </w:lvl>
    <w:lvl w:ilvl="2" w:tplc="2C1A001B" w:tentative="1">
      <w:start w:val="1"/>
      <w:numFmt w:val="lowerRoman"/>
      <w:lvlText w:val="%3."/>
      <w:lvlJc w:val="right"/>
      <w:pPr>
        <w:ind w:left="2700" w:hanging="180"/>
      </w:pPr>
    </w:lvl>
    <w:lvl w:ilvl="3" w:tplc="2C1A000F" w:tentative="1">
      <w:start w:val="1"/>
      <w:numFmt w:val="decimal"/>
      <w:lvlText w:val="%4."/>
      <w:lvlJc w:val="left"/>
      <w:pPr>
        <w:ind w:left="3420" w:hanging="360"/>
      </w:pPr>
    </w:lvl>
    <w:lvl w:ilvl="4" w:tplc="2C1A0019" w:tentative="1">
      <w:start w:val="1"/>
      <w:numFmt w:val="lowerLetter"/>
      <w:lvlText w:val="%5."/>
      <w:lvlJc w:val="left"/>
      <w:pPr>
        <w:ind w:left="4140" w:hanging="360"/>
      </w:pPr>
    </w:lvl>
    <w:lvl w:ilvl="5" w:tplc="2C1A001B" w:tentative="1">
      <w:start w:val="1"/>
      <w:numFmt w:val="lowerRoman"/>
      <w:lvlText w:val="%6."/>
      <w:lvlJc w:val="right"/>
      <w:pPr>
        <w:ind w:left="4860" w:hanging="180"/>
      </w:pPr>
    </w:lvl>
    <w:lvl w:ilvl="6" w:tplc="2C1A000F" w:tentative="1">
      <w:start w:val="1"/>
      <w:numFmt w:val="decimal"/>
      <w:lvlText w:val="%7."/>
      <w:lvlJc w:val="left"/>
      <w:pPr>
        <w:ind w:left="5580" w:hanging="360"/>
      </w:pPr>
    </w:lvl>
    <w:lvl w:ilvl="7" w:tplc="2C1A0019" w:tentative="1">
      <w:start w:val="1"/>
      <w:numFmt w:val="lowerLetter"/>
      <w:lvlText w:val="%8."/>
      <w:lvlJc w:val="left"/>
      <w:pPr>
        <w:ind w:left="6300" w:hanging="360"/>
      </w:pPr>
    </w:lvl>
    <w:lvl w:ilvl="8" w:tplc="2C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EA8463E"/>
    <w:multiLevelType w:val="hybridMultilevel"/>
    <w:tmpl w:val="D71C0DA8"/>
    <w:lvl w:ilvl="0" w:tplc="A9A006B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4857CE"/>
    <w:multiLevelType w:val="hybridMultilevel"/>
    <w:tmpl w:val="64A0D1DA"/>
    <w:lvl w:ilvl="0" w:tplc="962A3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866E6C"/>
    <w:multiLevelType w:val="hybridMultilevel"/>
    <w:tmpl w:val="E64C89EC"/>
    <w:lvl w:ilvl="0" w:tplc="2C1A000F">
      <w:start w:val="1"/>
      <w:numFmt w:val="decimal"/>
      <w:lvlText w:val="%1."/>
      <w:lvlJc w:val="left"/>
      <w:pPr>
        <w:ind w:left="1620" w:hanging="360"/>
      </w:pPr>
    </w:lvl>
    <w:lvl w:ilvl="1" w:tplc="2C1A0019" w:tentative="1">
      <w:start w:val="1"/>
      <w:numFmt w:val="lowerLetter"/>
      <w:lvlText w:val="%2."/>
      <w:lvlJc w:val="left"/>
      <w:pPr>
        <w:ind w:left="2340" w:hanging="360"/>
      </w:pPr>
    </w:lvl>
    <w:lvl w:ilvl="2" w:tplc="2C1A001B" w:tentative="1">
      <w:start w:val="1"/>
      <w:numFmt w:val="lowerRoman"/>
      <w:lvlText w:val="%3."/>
      <w:lvlJc w:val="right"/>
      <w:pPr>
        <w:ind w:left="3060" w:hanging="180"/>
      </w:pPr>
    </w:lvl>
    <w:lvl w:ilvl="3" w:tplc="2C1A000F" w:tentative="1">
      <w:start w:val="1"/>
      <w:numFmt w:val="decimal"/>
      <w:lvlText w:val="%4."/>
      <w:lvlJc w:val="left"/>
      <w:pPr>
        <w:ind w:left="3780" w:hanging="360"/>
      </w:pPr>
    </w:lvl>
    <w:lvl w:ilvl="4" w:tplc="2C1A0019" w:tentative="1">
      <w:start w:val="1"/>
      <w:numFmt w:val="lowerLetter"/>
      <w:lvlText w:val="%5."/>
      <w:lvlJc w:val="left"/>
      <w:pPr>
        <w:ind w:left="4500" w:hanging="360"/>
      </w:pPr>
    </w:lvl>
    <w:lvl w:ilvl="5" w:tplc="2C1A001B" w:tentative="1">
      <w:start w:val="1"/>
      <w:numFmt w:val="lowerRoman"/>
      <w:lvlText w:val="%6."/>
      <w:lvlJc w:val="right"/>
      <w:pPr>
        <w:ind w:left="5220" w:hanging="180"/>
      </w:pPr>
    </w:lvl>
    <w:lvl w:ilvl="6" w:tplc="2C1A000F" w:tentative="1">
      <w:start w:val="1"/>
      <w:numFmt w:val="decimal"/>
      <w:lvlText w:val="%7."/>
      <w:lvlJc w:val="left"/>
      <w:pPr>
        <w:ind w:left="5940" w:hanging="360"/>
      </w:pPr>
    </w:lvl>
    <w:lvl w:ilvl="7" w:tplc="2C1A0019" w:tentative="1">
      <w:start w:val="1"/>
      <w:numFmt w:val="lowerLetter"/>
      <w:lvlText w:val="%8."/>
      <w:lvlJc w:val="left"/>
      <w:pPr>
        <w:ind w:left="6660" w:hanging="360"/>
      </w:pPr>
    </w:lvl>
    <w:lvl w:ilvl="8" w:tplc="2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C713609"/>
    <w:multiLevelType w:val="hybridMultilevel"/>
    <w:tmpl w:val="41F48096"/>
    <w:lvl w:ilvl="0" w:tplc="93E68C50">
      <w:numFmt w:val="bullet"/>
      <w:lvlText w:val="-"/>
      <w:lvlJc w:val="left"/>
      <w:pPr>
        <w:ind w:left="189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5D6547D5"/>
    <w:multiLevelType w:val="hybridMultilevel"/>
    <w:tmpl w:val="199CD676"/>
    <w:lvl w:ilvl="0" w:tplc="7C228E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913C6"/>
    <w:multiLevelType w:val="hybridMultilevel"/>
    <w:tmpl w:val="C450A282"/>
    <w:lvl w:ilvl="0" w:tplc="C6A8CD3C">
      <w:start w:val="1"/>
      <w:numFmt w:val="decimal"/>
      <w:lvlText w:val="%1)"/>
      <w:lvlJc w:val="right"/>
      <w:pPr>
        <w:ind w:left="720" w:hanging="360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C6E89"/>
    <w:multiLevelType w:val="hybridMultilevel"/>
    <w:tmpl w:val="A412ED60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D0107C"/>
    <w:multiLevelType w:val="hybridMultilevel"/>
    <w:tmpl w:val="21CAAA7E"/>
    <w:lvl w:ilvl="0" w:tplc="78F25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01390"/>
    <w:multiLevelType w:val="hybridMultilevel"/>
    <w:tmpl w:val="7A3E2D58"/>
    <w:lvl w:ilvl="0" w:tplc="819E0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115D4"/>
    <w:multiLevelType w:val="hybridMultilevel"/>
    <w:tmpl w:val="2D8826E8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88047B"/>
    <w:multiLevelType w:val="hybridMultilevel"/>
    <w:tmpl w:val="90A20B74"/>
    <w:lvl w:ilvl="0" w:tplc="FDCE5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8D25B7"/>
    <w:multiLevelType w:val="hybridMultilevel"/>
    <w:tmpl w:val="47C49E02"/>
    <w:lvl w:ilvl="0" w:tplc="9CB41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407E98"/>
    <w:multiLevelType w:val="hybridMultilevel"/>
    <w:tmpl w:val="B566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A0926"/>
    <w:multiLevelType w:val="hybridMultilevel"/>
    <w:tmpl w:val="56543F96"/>
    <w:lvl w:ilvl="0" w:tplc="78F2516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34"/>
  </w:num>
  <w:num w:numId="5">
    <w:abstractNumId w:val="23"/>
  </w:num>
  <w:num w:numId="6">
    <w:abstractNumId w:val="14"/>
  </w:num>
  <w:num w:numId="7">
    <w:abstractNumId w:val="0"/>
  </w:num>
  <w:num w:numId="8">
    <w:abstractNumId w:val="6"/>
  </w:num>
  <w:num w:numId="9">
    <w:abstractNumId w:val="27"/>
  </w:num>
  <w:num w:numId="10">
    <w:abstractNumId w:val="22"/>
  </w:num>
  <w:num w:numId="11">
    <w:abstractNumId w:val="9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8"/>
  </w:num>
  <w:num w:numId="17">
    <w:abstractNumId w:val="36"/>
  </w:num>
  <w:num w:numId="18">
    <w:abstractNumId w:val="7"/>
  </w:num>
  <w:num w:numId="19">
    <w:abstractNumId w:val="43"/>
  </w:num>
  <w:num w:numId="20">
    <w:abstractNumId w:val="5"/>
  </w:num>
  <w:num w:numId="21">
    <w:abstractNumId w:val="4"/>
  </w:num>
  <w:num w:numId="22">
    <w:abstractNumId w:val="41"/>
  </w:num>
  <w:num w:numId="23">
    <w:abstractNumId w:val="13"/>
  </w:num>
  <w:num w:numId="24">
    <w:abstractNumId w:val="1"/>
  </w:num>
  <w:num w:numId="25">
    <w:abstractNumId w:val="39"/>
  </w:num>
  <w:num w:numId="26">
    <w:abstractNumId w:val="15"/>
  </w:num>
  <w:num w:numId="27">
    <w:abstractNumId w:val="40"/>
  </w:num>
  <w:num w:numId="28">
    <w:abstractNumId w:val="19"/>
  </w:num>
  <w:num w:numId="29">
    <w:abstractNumId w:val="12"/>
  </w:num>
  <w:num w:numId="30">
    <w:abstractNumId w:val="16"/>
  </w:num>
  <w:num w:numId="31">
    <w:abstractNumId w:val="37"/>
  </w:num>
  <w:num w:numId="32">
    <w:abstractNumId w:val="10"/>
  </w:num>
  <w:num w:numId="33">
    <w:abstractNumId w:val="2"/>
  </w:num>
  <w:num w:numId="34">
    <w:abstractNumId w:val="28"/>
  </w:num>
  <w:num w:numId="35">
    <w:abstractNumId w:val="30"/>
  </w:num>
  <w:num w:numId="36">
    <w:abstractNumId w:val="17"/>
  </w:num>
  <w:num w:numId="37">
    <w:abstractNumId w:val="26"/>
  </w:num>
  <w:num w:numId="38">
    <w:abstractNumId w:val="33"/>
  </w:num>
  <w:num w:numId="39">
    <w:abstractNumId w:val="21"/>
  </w:num>
  <w:num w:numId="40">
    <w:abstractNumId w:val="20"/>
  </w:num>
  <w:num w:numId="41">
    <w:abstractNumId w:val="42"/>
  </w:num>
  <w:num w:numId="42">
    <w:abstractNumId w:val="24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7"/>
    <w:rsid w:val="0000159D"/>
    <w:rsid w:val="0000474C"/>
    <w:rsid w:val="00012D3A"/>
    <w:rsid w:val="000169C1"/>
    <w:rsid w:val="0002107C"/>
    <w:rsid w:val="000216A8"/>
    <w:rsid w:val="000222C7"/>
    <w:rsid w:val="00035DCB"/>
    <w:rsid w:val="00036746"/>
    <w:rsid w:val="00036C1A"/>
    <w:rsid w:val="00036DAE"/>
    <w:rsid w:val="0003726A"/>
    <w:rsid w:val="00046663"/>
    <w:rsid w:val="00050CA7"/>
    <w:rsid w:val="0005388E"/>
    <w:rsid w:val="00057F87"/>
    <w:rsid w:val="000608C4"/>
    <w:rsid w:val="0006141E"/>
    <w:rsid w:val="000633BC"/>
    <w:rsid w:val="000736F8"/>
    <w:rsid w:val="00076E7A"/>
    <w:rsid w:val="00081920"/>
    <w:rsid w:val="00081AFE"/>
    <w:rsid w:val="000829C7"/>
    <w:rsid w:val="00096470"/>
    <w:rsid w:val="000A43AC"/>
    <w:rsid w:val="000A4764"/>
    <w:rsid w:val="000A6060"/>
    <w:rsid w:val="000C2C7F"/>
    <w:rsid w:val="000D2919"/>
    <w:rsid w:val="000E0E27"/>
    <w:rsid w:val="000E33EF"/>
    <w:rsid w:val="000E768F"/>
    <w:rsid w:val="001014CB"/>
    <w:rsid w:val="001018EF"/>
    <w:rsid w:val="001056B6"/>
    <w:rsid w:val="00107BD5"/>
    <w:rsid w:val="00116DB3"/>
    <w:rsid w:val="00123529"/>
    <w:rsid w:val="0013297F"/>
    <w:rsid w:val="0013374F"/>
    <w:rsid w:val="00143A14"/>
    <w:rsid w:val="001474EB"/>
    <w:rsid w:val="00151028"/>
    <w:rsid w:val="0015429D"/>
    <w:rsid w:val="00155E95"/>
    <w:rsid w:val="00171687"/>
    <w:rsid w:val="00175308"/>
    <w:rsid w:val="00180BD8"/>
    <w:rsid w:val="00184EB4"/>
    <w:rsid w:val="001A6208"/>
    <w:rsid w:val="001B0FE5"/>
    <w:rsid w:val="001B17A5"/>
    <w:rsid w:val="001B5917"/>
    <w:rsid w:val="001C5B72"/>
    <w:rsid w:val="001C61DD"/>
    <w:rsid w:val="001D3EDA"/>
    <w:rsid w:val="001D402B"/>
    <w:rsid w:val="001D5479"/>
    <w:rsid w:val="001D77EB"/>
    <w:rsid w:val="001E19F5"/>
    <w:rsid w:val="001E1CA0"/>
    <w:rsid w:val="001E2A81"/>
    <w:rsid w:val="001E72E9"/>
    <w:rsid w:val="001F1F45"/>
    <w:rsid w:val="001F40EF"/>
    <w:rsid w:val="001F4956"/>
    <w:rsid w:val="001F595B"/>
    <w:rsid w:val="00200D40"/>
    <w:rsid w:val="002039C0"/>
    <w:rsid w:val="00203D47"/>
    <w:rsid w:val="002041BF"/>
    <w:rsid w:val="00205B73"/>
    <w:rsid w:val="00207788"/>
    <w:rsid w:val="00216422"/>
    <w:rsid w:val="00220DE9"/>
    <w:rsid w:val="002225C7"/>
    <w:rsid w:val="0023481C"/>
    <w:rsid w:val="00242FC0"/>
    <w:rsid w:val="002435A0"/>
    <w:rsid w:val="00244BDA"/>
    <w:rsid w:val="002462F9"/>
    <w:rsid w:val="00246799"/>
    <w:rsid w:val="00250358"/>
    <w:rsid w:val="0025171C"/>
    <w:rsid w:val="00254276"/>
    <w:rsid w:val="00255703"/>
    <w:rsid w:val="00262D73"/>
    <w:rsid w:val="002716EF"/>
    <w:rsid w:val="0027305A"/>
    <w:rsid w:val="0028332B"/>
    <w:rsid w:val="00290F07"/>
    <w:rsid w:val="002A1ECD"/>
    <w:rsid w:val="002A5DF4"/>
    <w:rsid w:val="002A7B9D"/>
    <w:rsid w:val="002B2523"/>
    <w:rsid w:val="002B5491"/>
    <w:rsid w:val="002C5EBD"/>
    <w:rsid w:val="002C6145"/>
    <w:rsid w:val="002C7903"/>
    <w:rsid w:val="002D2CFB"/>
    <w:rsid w:val="002E68A1"/>
    <w:rsid w:val="002F0044"/>
    <w:rsid w:val="002F672F"/>
    <w:rsid w:val="0030329C"/>
    <w:rsid w:val="0030366C"/>
    <w:rsid w:val="00304127"/>
    <w:rsid w:val="003071B4"/>
    <w:rsid w:val="0031269C"/>
    <w:rsid w:val="003177DE"/>
    <w:rsid w:val="00325F94"/>
    <w:rsid w:val="00337C62"/>
    <w:rsid w:val="0034186B"/>
    <w:rsid w:val="00343EC4"/>
    <w:rsid w:val="003442B2"/>
    <w:rsid w:val="0035562D"/>
    <w:rsid w:val="00357222"/>
    <w:rsid w:val="0036071E"/>
    <w:rsid w:val="003642B7"/>
    <w:rsid w:val="0037459A"/>
    <w:rsid w:val="00381CCD"/>
    <w:rsid w:val="00383FA5"/>
    <w:rsid w:val="00390096"/>
    <w:rsid w:val="003A05AC"/>
    <w:rsid w:val="003A5BC8"/>
    <w:rsid w:val="003A68B6"/>
    <w:rsid w:val="003B6057"/>
    <w:rsid w:val="003B6F65"/>
    <w:rsid w:val="003C424E"/>
    <w:rsid w:val="003D55E7"/>
    <w:rsid w:val="003D6FAC"/>
    <w:rsid w:val="003E7AFB"/>
    <w:rsid w:val="00400A36"/>
    <w:rsid w:val="00402B15"/>
    <w:rsid w:val="004033F3"/>
    <w:rsid w:val="004041E4"/>
    <w:rsid w:val="00404939"/>
    <w:rsid w:val="00413DE1"/>
    <w:rsid w:val="00425024"/>
    <w:rsid w:val="004301CB"/>
    <w:rsid w:val="00431CAA"/>
    <w:rsid w:val="004369DE"/>
    <w:rsid w:val="00444F25"/>
    <w:rsid w:val="004458C5"/>
    <w:rsid w:val="00451DE1"/>
    <w:rsid w:val="00452EF2"/>
    <w:rsid w:val="004549FB"/>
    <w:rsid w:val="004564C2"/>
    <w:rsid w:val="00457705"/>
    <w:rsid w:val="00462396"/>
    <w:rsid w:val="004641A3"/>
    <w:rsid w:val="00464A33"/>
    <w:rsid w:val="00466F43"/>
    <w:rsid w:val="004711F4"/>
    <w:rsid w:val="0047247C"/>
    <w:rsid w:val="00473BD7"/>
    <w:rsid w:val="00476F5D"/>
    <w:rsid w:val="004845E2"/>
    <w:rsid w:val="00486667"/>
    <w:rsid w:val="004967BF"/>
    <w:rsid w:val="004A571D"/>
    <w:rsid w:val="004A6121"/>
    <w:rsid w:val="004B0114"/>
    <w:rsid w:val="004B498C"/>
    <w:rsid w:val="004B63A2"/>
    <w:rsid w:val="004B70F1"/>
    <w:rsid w:val="004C3E1D"/>
    <w:rsid w:val="004C4CA0"/>
    <w:rsid w:val="004D76BB"/>
    <w:rsid w:val="004F1601"/>
    <w:rsid w:val="004F5FB7"/>
    <w:rsid w:val="004F71D4"/>
    <w:rsid w:val="004F7A26"/>
    <w:rsid w:val="00501071"/>
    <w:rsid w:val="005026DC"/>
    <w:rsid w:val="00503447"/>
    <w:rsid w:val="0050359D"/>
    <w:rsid w:val="00503CF6"/>
    <w:rsid w:val="005042D6"/>
    <w:rsid w:val="00510275"/>
    <w:rsid w:val="00511EEB"/>
    <w:rsid w:val="00512E73"/>
    <w:rsid w:val="00517FCB"/>
    <w:rsid w:val="005250D2"/>
    <w:rsid w:val="00527B60"/>
    <w:rsid w:val="005314DC"/>
    <w:rsid w:val="00541560"/>
    <w:rsid w:val="00550F7C"/>
    <w:rsid w:val="00554008"/>
    <w:rsid w:val="0056210F"/>
    <w:rsid w:val="00570A0B"/>
    <w:rsid w:val="00570EAE"/>
    <w:rsid w:val="00571F05"/>
    <w:rsid w:val="00573682"/>
    <w:rsid w:val="0058394F"/>
    <w:rsid w:val="0059085F"/>
    <w:rsid w:val="0059336E"/>
    <w:rsid w:val="005A4DDD"/>
    <w:rsid w:val="005A5376"/>
    <w:rsid w:val="005B0BBC"/>
    <w:rsid w:val="005B0EE6"/>
    <w:rsid w:val="005B2E9B"/>
    <w:rsid w:val="005C0A50"/>
    <w:rsid w:val="005C4BEA"/>
    <w:rsid w:val="005C5700"/>
    <w:rsid w:val="005C7DD8"/>
    <w:rsid w:val="005D2692"/>
    <w:rsid w:val="005E2EF4"/>
    <w:rsid w:val="005E36B6"/>
    <w:rsid w:val="005E662C"/>
    <w:rsid w:val="005E758F"/>
    <w:rsid w:val="005F0116"/>
    <w:rsid w:val="005F4BFB"/>
    <w:rsid w:val="005F534C"/>
    <w:rsid w:val="00602E1E"/>
    <w:rsid w:val="00605145"/>
    <w:rsid w:val="00607596"/>
    <w:rsid w:val="0061466B"/>
    <w:rsid w:val="006148E7"/>
    <w:rsid w:val="00615A3A"/>
    <w:rsid w:val="00621713"/>
    <w:rsid w:val="00623DB8"/>
    <w:rsid w:val="006269D0"/>
    <w:rsid w:val="00633A71"/>
    <w:rsid w:val="00635D9B"/>
    <w:rsid w:val="00636CFC"/>
    <w:rsid w:val="006377AC"/>
    <w:rsid w:val="00640966"/>
    <w:rsid w:val="006418C4"/>
    <w:rsid w:val="0065197C"/>
    <w:rsid w:val="006554CB"/>
    <w:rsid w:val="00676606"/>
    <w:rsid w:val="00683663"/>
    <w:rsid w:val="006842C3"/>
    <w:rsid w:val="0068483E"/>
    <w:rsid w:val="00686849"/>
    <w:rsid w:val="006B0FFC"/>
    <w:rsid w:val="006B42AE"/>
    <w:rsid w:val="006C0299"/>
    <w:rsid w:val="006E4690"/>
    <w:rsid w:val="006E78F3"/>
    <w:rsid w:val="006F2E07"/>
    <w:rsid w:val="006F2EE0"/>
    <w:rsid w:val="007012D3"/>
    <w:rsid w:val="00702124"/>
    <w:rsid w:val="00711FCD"/>
    <w:rsid w:val="007126A2"/>
    <w:rsid w:val="00720DAB"/>
    <w:rsid w:val="007226CC"/>
    <w:rsid w:val="0072431A"/>
    <w:rsid w:val="00726DAE"/>
    <w:rsid w:val="00727C73"/>
    <w:rsid w:val="00731C91"/>
    <w:rsid w:val="00733517"/>
    <w:rsid w:val="00735662"/>
    <w:rsid w:val="007507E0"/>
    <w:rsid w:val="007570D5"/>
    <w:rsid w:val="00761112"/>
    <w:rsid w:val="0077418B"/>
    <w:rsid w:val="00781D72"/>
    <w:rsid w:val="00783737"/>
    <w:rsid w:val="00785803"/>
    <w:rsid w:val="00787C63"/>
    <w:rsid w:val="00790A4F"/>
    <w:rsid w:val="0079141A"/>
    <w:rsid w:val="007978AA"/>
    <w:rsid w:val="007A0D73"/>
    <w:rsid w:val="007A2412"/>
    <w:rsid w:val="007A47A0"/>
    <w:rsid w:val="007B33CC"/>
    <w:rsid w:val="007C05C2"/>
    <w:rsid w:val="007C514E"/>
    <w:rsid w:val="007D462A"/>
    <w:rsid w:val="007E47C1"/>
    <w:rsid w:val="007E7FAC"/>
    <w:rsid w:val="007F7A26"/>
    <w:rsid w:val="00800950"/>
    <w:rsid w:val="008057E2"/>
    <w:rsid w:val="00807417"/>
    <w:rsid w:val="00815246"/>
    <w:rsid w:val="00817762"/>
    <w:rsid w:val="008226E7"/>
    <w:rsid w:val="00826661"/>
    <w:rsid w:val="008274F1"/>
    <w:rsid w:val="0083070C"/>
    <w:rsid w:val="008316FC"/>
    <w:rsid w:val="00833568"/>
    <w:rsid w:val="008341A5"/>
    <w:rsid w:val="00837F59"/>
    <w:rsid w:val="008407B2"/>
    <w:rsid w:val="00844AEF"/>
    <w:rsid w:val="00852074"/>
    <w:rsid w:val="00853918"/>
    <w:rsid w:val="008617A3"/>
    <w:rsid w:val="00862542"/>
    <w:rsid w:val="00862D98"/>
    <w:rsid w:val="008717A2"/>
    <w:rsid w:val="0087556A"/>
    <w:rsid w:val="00882397"/>
    <w:rsid w:val="008865A7"/>
    <w:rsid w:val="0089268B"/>
    <w:rsid w:val="00897AAF"/>
    <w:rsid w:val="008A6477"/>
    <w:rsid w:val="008B2B79"/>
    <w:rsid w:val="008B354E"/>
    <w:rsid w:val="008B41D0"/>
    <w:rsid w:val="008D0424"/>
    <w:rsid w:val="008F1948"/>
    <w:rsid w:val="008F46BA"/>
    <w:rsid w:val="008F7B1E"/>
    <w:rsid w:val="00906D76"/>
    <w:rsid w:val="00911955"/>
    <w:rsid w:val="009260EC"/>
    <w:rsid w:val="00931FDE"/>
    <w:rsid w:val="00942D05"/>
    <w:rsid w:val="009444B0"/>
    <w:rsid w:val="009501CA"/>
    <w:rsid w:val="00952F0B"/>
    <w:rsid w:val="0095449D"/>
    <w:rsid w:val="00955782"/>
    <w:rsid w:val="00960D2E"/>
    <w:rsid w:val="00963632"/>
    <w:rsid w:val="009743AE"/>
    <w:rsid w:val="009764D8"/>
    <w:rsid w:val="00977BF0"/>
    <w:rsid w:val="009801A9"/>
    <w:rsid w:val="00981EAD"/>
    <w:rsid w:val="00992ADB"/>
    <w:rsid w:val="009964D2"/>
    <w:rsid w:val="009A5578"/>
    <w:rsid w:val="009A6057"/>
    <w:rsid w:val="009B14AA"/>
    <w:rsid w:val="009C1886"/>
    <w:rsid w:val="009D0817"/>
    <w:rsid w:val="009E5F59"/>
    <w:rsid w:val="009F166B"/>
    <w:rsid w:val="00A01DBB"/>
    <w:rsid w:val="00A06359"/>
    <w:rsid w:val="00A07612"/>
    <w:rsid w:val="00A226FB"/>
    <w:rsid w:val="00A24B25"/>
    <w:rsid w:val="00A30289"/>
    <w:rsid w:val="00A312E0"/>
    <w:rsid w:val="00A37DE4"/>
    <w:rsid w:val="00A41C5B"/>
    <w:rsid w:val="00A422C3"/>
    <w:rsid w:val="00A43292"/>
    <w:rsid w:val="00A51CBA"/>
    <w:rsid w:val="00A611AB"/>
    <w:rsid w:val="00A64099"/>
    <w:rsid w:val="00A65607"/>
    <w:rsid w:val="00A67CCC"/>
    <w:rsid w:val="00A70B75"/>
    <w:rsid w:val="00A82737"/>
    <w:rsid w:val="00A830B9"/>
    <w:rsid w:val="00A83E2A"/>
    <w:rsid w:val="00A87787"/>
    <w:rsid w:val="00A90CDE"/>
    <w:rsid w:val="00A92E28"/>
    <w:rsid w:val="00A939E0"/>
    <w:rsid w:val="00A9418F"/>
    <w:rsid w:val="00AA5457"/>
    <w:rsid w:val="00AA6C8A"/>
    <w:rsid w:val="00AB4DC4"/>
    <w:rsid w:val="00AC40D0"/>
    <w:rsid w:val="00AC7224"/>
    <w:rsid w:val="00AD03A5"/>
    <w:rsid w:val="00AD1F25"/>
    <w:rsid w:val="00AE45E4"/>
    <w:rsid w:val="00AF0D71"/>
    <w:rsid w:val="00AF10E2"/>
    <w:rsid w:val="00AF1995"/>
    <w:rsid w:val="00AF39FA"/>
    <w:rsid w:val="00B00A30"/>
    <w:rsid w:val="00B00EDA"/>
    <w:rsid w:val="00B01E4C"/>
    <w:rsid w:val="00B03167"/>
    <w:rsid w:val="00B06E4D"/>
    <w:rsid w:val="00B21269"/>
    <w:rsid w:val="00B30DAE"/>
    <w:rsid w:val="00B32D95"/>
    <w:rsid w:val="00B355B0"/>
    <w:rsid w:val="00B37282"/>
    <w:rsid w:val="00B40451"/>
    <w:rsid w:val="00B4328C"/>
    <w:rsid w:val="00B434F4"/>
    <w:rsid w:val="00B446BD"/>
    <w:rsid w:val="00B52A94"/>
    <w:rsid w:val="00B54AD9"/>
    <w:rsid w:val="00B55CE9"/>
    <w:rsid w:val="00B5681B"/>
    <w:rsid w:val="00B56DDB"/>
    <w:rsid w:val="00B60752"/>
    <w:rsid w:val="00B65C54"/>
    <w:rsid w:val="00B73F8B"/>
    <w:rsid w:val="00B74D69"/>
    <w:rsid w:val="00B818B4"/>
    <w:rsid w:val="00B838C7"/>
    <w:rsid w:val="00B86E47"/>
    <w:rsid w:val="00B907D0"/>
    <w:rsid w:val="00B92CCD"/>
    <w:rsid w:val="00B97C4F"/>
    <w:rsid w:val="00BA3000"/>
    <w:rsid w:val="00BA4F6E"/>
    <w:rsid w:val="00BB62DC"/>
    <w:rsid w:val="00BC0342"/>
    <w:rsid w:val="00BC3B1D"/>
    <w:rsid w:val="00BC41F6"/>
    <w:rsid w:val="00BC6BD9"/>
    <w:rsid w:val="00BC6CB4"/>
    <w:rsid w:val="00BD19E5"/>
    <w:rsid w:val="00BD1B88"/>
    <w:rsid w:val="00BD2AE9"/>
    <w:rsid w:val="00BD4089"/>
    <w:rsid w:val="00BE7EFC"/>
    <w:rsid w:val="00BF1382"/>
    <w:rsid w:val="00C00773"/>
    <w:rsid w:val="00C00E1C"/>
    <w:rsid w:val="00C01C23"/>
    <w:rsid w:val="00C07CA4"/>
    <w:rsid w:val="00C210F4"/>
    <w:rsid w:val="00C27FD7"/>
    <w:rsid w:val="00C326AD"/>
    <w:rsid w:val="00C32ABA"/>
    <w:rsid w:val="00C42060"/>
    <w:rsid w:val="00C43280"/>
    <w:rsid w:val="00C44C32"/>
    <w:rsid w:val="00C45D68"/>
    <w:rsid w:val="00C61713"/>
    <w:rsid w:val="00C65C3F"/>
    <w:rsid w:val="00C67275"/>
    <w:rsid w:val="00C7479B"/>
    <w:rsid w:val="00C75448"/>
    <w:rsid w:val="00C81C88"/>
    <w:rsid w:val="00C8272F"/>
    <w:rsid w:val="00C82769"/>
    <w:rsid w:val="00C84EC7"/>
    <w:rsid w:val="00C86432"/>
    <w:rsid w:val="00C86A10"/>
    <w:rsid w:val="00C91B14"/>
    <w:rsid w:val="00C93689"/>
    <w:rsid w:val="00C941D5"/>
    <w:rsid w:val="00CA20F5"/>
    <w:rsid w:val="00CA5500"/>
    <w:rsid w:val="00CB011E"/>
    <w:rsid w:val="00CC0101"/>
    <w:rsid w:val="00CC32E4"/>
    <w:rsid w:val="00CD05EF"/>
    <w:rsid w:val="00CE25B4"/>
    <w:rsid w:val="00CE2F8E"/>
    <w:rsid w:val="00CE3111"/>
    <w:rsid w:val="00CF13B0"/>
    <w:rsid w:val="00CF1D48"/>
    <w:rsid w:val="00CF6A6D"/>
    <w:rsid w:val="00CF743A"/>
    <w:rsid w:val="00D0323E"/>
    <w:rsid w:val="00D118BB"/>
    <w:rsid w:val="00D15A96"/>
    <w:rsid w:val="00D214EE"/>
    <w:rsid w:val="00D21F60"/>
    <w:rsid w:val="00D230E8"/>
    <w:rsid w:val="00D3799B"/>
    <w:rsid w:val="00D43003"/>
    <w:rsid w:val="00D43042"/>
    <w:rsid w:val="00D44683"/>
    <w:rsid w:val="00D47706"/>
    <w:rsid w:val="00D52E0D"/>
    <w:rsid w:val="00D537BD"/>
    <w:rsid w:val="00D57E7A"/>
    <w:rsid w:val="00D66069"/>
    <w:rsid w:val="00D67835"/>
    <w:rsid w:val="00D7487F"/>
    <w:rsid w:val="00D7568E"/>
    <w:rsid w:val="00D80245"/>
    <w:rsid w:val="00D81A34"/>
    <w:rsid w:val="00D9768D"/>
    <w:rsid w:val="00D97C4A"/>
    <w:rsid w:val="00DA30D3"/>
    <w:rsid w:val="00DA32AF"/>
    <w:rsid w:val="00DA6035"/>
    <w:rsid w:val="00DA7E5E"/>
    <w:rsid w:val="00DB0CEF"/>
    <w:rsid w:val="00DB1E77"/>
    <w:rsid w:val="00DB4D63"/>
    <w:rsid w:val="00DB4EFE"/>
    <w:rsid w:val="00DB4FF7"/>
    <w:rsid w:val="00DB550C"/>
    <w:rsid w:val="00DB7BFE"/>
    <w:rsid w:val="00DC2F93"/>
    <w:rsid w:val="00DC30B7"/>
    <w:rsid w:val="00DC5FC5"/>
    <w:rsid w:val="00DD5AE0"/>
    <w:rsid w:val="00DE28D4"/>
    <w:rsid w:val="00DE3642"/>
    <w:rsid w:val="00DE4F78"/>
    <w:rsid w:val="00DE6C04"/>
    <w:rsid w:val="00DF01E0"/>
    <w:rsid w:val="00DF1E02"/>
    <w:rsid w:val="00DF3BBC"/>
    <w:rsid w:val="00DF6F90"/>
    <w:rsid w:val="00E047DB"/>
    <w:rsid w:val="00E04C15"/>
    <w:rsid w:val="00E14183"/>
    <w:rsid w:val="00E14A87"/>
    <w:rsid w:val="00E17E86"/>
    <w:rsid w:val="00E20245"/>
    <w:rsid w:val="00E22054"/>
    <w:rsid w:val="00E23C35"/>
    <w:rsid w:val="00E24C00"/>
    <w:rsid w:val="00E25BD8"/>
    <w:rsid w:val="00E34F30"/>
    <w:rsid w:val="00E37704"/>
    <w:rsid w:val="00E406A0"/>
    <w:rsid w:val="00E50AD6"/>
    <w:rsid w:val="00E618BB"/>
    <w:rsid w:val="00E66F7B"/>
    <w:rsid w:val="00E740FC"/>
    <w:rsid w:val="00E750A7"/>
    <w:rsid w:val="00E77400"/>
    <w:rsid w:val="00E8611A"/>
    <w:rsid w:val="00E944EF"/>
    <w:rsid w:val="00E97B4E"/>
    <w:rsid w:val="00EA2AA5"/>
    <w:rsid w:val="00EA468C"/>
    <w:rsid w:val="00EB2A4E"/>
    <w:rsid w:val="00EC6823"/>
    <w:rsid w:val="00ED0551"/>
    <w:rsid w:val="00ED7DF5"/>
    <w:rsid w:val="00EE773C"/>
    <w:rsid w:val="00EF5282"/>
    <w:rsid w:val="00F07748"/>
    <w:rsid w:val="00F135D5"/>
    <w:rsid w:val="00F15433"/>
    <w:rsid w:val="00F2436B"/>
    <w:rsid w:val="00F34031"/>
    <w:rsid w:val="00F434CC"/>
    <w:rsid w:val="00F50809"/>
    <w:rsid w:val="00F56266"/>
    <w:rsid w:val="00F6331A"/>
    <w:rsid w:val="00F70447"/>
    <w:rsid w:val="00F72942"/>
    <w:rsid w:val="00F954F8"/>
    <w:rsid w:val="00FA1340"/>
    <w:rsid w:val="00FA2238"/>
    <w:rsid w:val="00FA54FF"/>
    <w:rsid w:val="00FA6055"/>
    <w:rsid w:val="00FB54C1"/>
    <w:rsid w:val="00FC6EED"/>
    <w:rsid w:val="00FD0A61"/>
    <w:rsid w:val="00FD41B8"/>
    <w:rsid w:val="00FD4E5B"/>
    <w:rsid w:val="00FE0E9F"/>
    <w:rsid w:val="00FE3C7A"/>
    <w:rsid w:val="00FE66BC"/>
    <w:rsid w:val="00FE681C"/>
    <w:rsid w:val="00FF1CA8"/>
    <w:rsid w:val="00FF3CE2"/>
    <w:rsid w:val="00FF4E8E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2C57A42"/>
  <w15:docId w15:val="{D94A5402-F486-4F23-A20C-FAB5141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3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1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49FB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99"/>
    <w:rsid w:val="001329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314D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FF4E8E"/>
    <w:rPr>
      <w:rFonts w:ascii="Calibri" w:hAnsi="Calibri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16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03167"/>
    <w:rPr>
      <w:rFonts w:ascii="Arial" w:hAnsi="Arial" w:cs="Arial" w:hint="default"/>
      <w:strike w:val="0"/>
      <w:dstrike w:val="0"/>
      <w:color w:val="auto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E97B4E"/>
    <w:pPr>
      <w:ind w:left="851" w:hanging="284"/>
      <w:jc w:val="both"/>
    </w:pPr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8AA"/>
    <w:pPr>
      <w:suppressAutoHyphens/>
    </w:pPr>
    <w:rPr>
      <w:rFonts w:eastAsia="SimSun" w:cs="Calibri"/>
      <w:kern w:val="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FAC1-E053-4EEA-9E80-F4426F5D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Dejan Mugosa</cp:lastModifiedBy>
  <cp:revision>2</cp:revision>
  <cp:lastPrinted>2021-02-26T08:14:00Z</cp:lastPrinted>
  <dcterms:created xsi:type="dcterms:W3CDTF">2021-03-01T14:17:00Z</dcterms:created>
  <dcterms:modified xsi:type="dcterms:W3CDTF">2021-03-01T14:17:00Z</dcterms:modified>
</cp:coreProperties>
</file>