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58" w:rsidRDefault="00334358" w:rsidP="00334358">
      <w:pPr>
        <w:rPr>
          <w:rFonts w:ascii="Arial" w:hAnsi="Arial" w:cs="Arial"/>
          <w:lang w:val="sr-Latn-CS"/>
        </w:rPr>
      </w:pPr>
    </w:p>
    <w:p w:rsidR="00334358" w:rsidRDefault="00334358" w:rsidP="00334358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334358" w:rsidRDefault="00334358" w:rsidP="00334358">
      <w:pPr>
        <w:jc w:val="both"/>
        <w:rPr>
          <w:rFonts w:ascii="Arial" w:hAnsi="Arial" w:cs="Arial"/>
          <w:lang w:val="sr-Latn-CS"/>
        </w:rPr>
      </w:pPr>
    </w:p>
    <w:p w:rsidR="00334358" w:rsidRDefault="00334358" w:rsidP="00334358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334358" w:rsidRDefault="00334358" w:rsidP="00334358">
      <w:pPr>
        <w:jc w:val="center"/>
        <w:rPr>
          <w:rFonts w:ascii="Arial" w:hAnsi="Arial" w:cs="Arial"/>
          <w:lang w:val="sr-Latn-CS"/>
        </w:rPr>
      </w:pPr>
    </w:p>
    <w:p w:rsidR="00334358" w:rsidRDefault="00334358" w:rsidP="00334358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334358" w:rsidRDefault="00334358" w:rsidP="00334358">
      <w:pPr>
        <w:jc w:val="center"/>
        <w:rPr>
          <w:rFonts w:ascii="Arial" w:hAnsi="Arial" w:cs="Arial"/>
          <w:lang w:val="sr-Latn-CS"/>
        </w:rPr>
      </w:pPr>
    </w:p>
    <w:p w:rsidR="00334358" w:rsidRDefault="00334358" w:rsidP="00334358">
      <w:pPr>
        <w:jc w:val="center"/>
        <w:rPr>
          <w:rFonts w:ascii="Arial" w:hAnsi="Arial" w:cs="Arial"/>
          <w:lang w:val="sr-Latn-CS"/>
        </w:rPr>
      </w:pPr>
    </w:p>
    <w:p w:rsidR="00334358" w:rsidRDefault="00334358" w:rsidP="0033435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>
        <w:rPr>
          <w:rFonts w:ascii="Arial" w:hAnsi="Arial" w:cs="Arial"/>
          <w:bCs/>
          <w:lang w:val="sr-Latn-CS"/>
        </w:rPr>
        <w:t>da je nosiocu projekta „PD 33“ d.o.o. iz Podgorice, donijeto Rješenje broj: UP.08-353/19-74/2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 xml:space="preserve">od 08.04. 2019. godine, kojim je odlučeno da </w:t>
      </w:r>
      <w:r>
        <w:rPr>
          <w:rFonts w:ascii="Arial" w:hAnsi="Arial" w:cs="Arial"/>
        </w:rPr>
        <w:t>za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sr-Latn-CS"/>
        </w:rPr>
        <w:t>poslovni objekat (hala) za selekciju i skladištenje neopasnog metalnog otpada na katast</w:t>
      </w:r>
      <w:r w:rsidR="009B6ADB">
        <w:rPr>
          <w:rFonts w:ascii="Arial" w:hAnsi="Arial" w:cs="Arial"/>
          <w:lang w:val="sr-Latn-CS"/>
        </w:rPr>
        <w:t>a</w:t>
      </w:r>
      <w:r>
        <w:rPr>
          <w:rFonts w:ascii="Arial" w:hAnsi="Arial" w:cs="Arial"/>
          <w:lang w:val="sr-Latn-CS"/>
        </w:rPr>
        <w:t>rskim parcelama: 9035, 9138, 9140 i 9141, KO Golubovici, u Podgorici,</w:t>
      </w:r>
      <w:r>
        <w:rPr>
          <w:rFonts w:ascii="Arial" w:hAnsi="Arial" w:cs="Arial"/>
          <w:szCs w:val="23"/>
          <w:lang w:val="sr-Latn-CS"/>
        </w:rPr>
        <w:t xml:space="preserve"> nije potrebna izrada elaborata o procjeni uticaja na životnu sredinu.</w:t>
      </w:r>
      <w:r>
        <w:rPr>
          <w:rFonts w:ascii="Arial" w:hAnsi="Arial" w:cs="Arial"/>
          <w:bCs/>
          <w:sz w:val="28"/>
          <w:lang w:val="sr-Latn-CS"/>
        </w:rPr>
        <w:t xml:space="preserve"> </w:t>
      </w:r>
    </w:p>
    <w:p w:rsidR="00334358" w:rsidRDefault="00334358" w:rsidP="00334358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334358" w:rsidRDefault="00334358" w:rsidP="00334358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</w:p>
    <w:bookmarkEnd w:id="0"/>
    <w:p w:rsidR="00334358" w:rsidRDefault="00334358" w:rsidP="00334358"/>
    <w:p w:rsidR="00334358" w:rsidRDefault="00334358" w:rsidP="00334358"/>
    <w:p w:rsidR="00334358" w:rsidRDefault="00334358" w:rsidP="00334358"/>
    <w:p w:rsidR="00E064E2" w:rsidRDefault="00E064E2"/>
    <w:sectPr w:rsidR="00E064E2" w:rsidSect="00E064E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358"/>
    <w:rsid w:val="00334358"/>
    <w:rsid w:val="0042526F"/>
    <w:rsid w:val="009B6ADB"/>
    <w:rsid w:val="00E0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3</cp:revision>
  <dcterms:created xsi:type="dcterms:W3CDTF">2019-04-09T11:05:00Z</dcterms:created>
  <dcterms:modified xsi:type="dcterms:W3CDTF">2019-04-09T11:09:00Z</dcterms:modified>
</cp:coreProperties>
</file>